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48EFE" w14:textId="7FC52687" w:rsidR="00EF679A" w:rsidRPr="00C86771" w:rsidRDefault="00EF679A" w:rsidP="00EF679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 xml:space="preserve">WG4 </w:t>
      </w:r>
      <w:r w:rsidRPr="00A947A3">
        <w:rPr>
          <w:rFonts w:ascii="Arial" w:eastAsia="SimSun" w:hAnsi="Arial" w:cs="Times New Roman"/>
          <w:b/>
          <w:sz w:val="24"/>
          <w:szCs w:val="20"/>
          <w:lang w:val="en-GB"/>
        </w:rPr>
        <w:t>Meeting #1</w:t>
      </w:r>
      <w:r>
        <w:rPr>
          <w:rFonts w:ascii="Arial" w:eastAsia="SimSun" w:hAnsi="Arial" w:cs="Times New Roman"/>
          <w:b/>
          <w:sz w:val="24"/>
          <w:szCs w:val="20"/>
          <w:lang w:val="en-GB"/>
        </w:rPr>
        <w:t>10</w:t>
      </w:r>
      <w:r w:rsidRPr="002238F4">
        <w:rPr>
          <w:rFonts w:ascii="Arial" w:eastAsia="SimSun" w:hAnsi="Arial" w:cs="Times New Roman"/>
          <w:b/>
          <w:bCs/>
          <w:sz w:val="24"/>
          <w:szCs w:val="20"/>
        </w:rPr>
        <w:tab/>
      </w:r>
      <w:r w:rsidRPr="00E12B73">
        <w:rPr>
          <w:rFonts w:ascii="Arial" w:eastAsia="SimSun" w:hAnsi="Arial" w:cs="Times New Roman"/>
          <w:b/>
          <w:bCs/>
          <w:sz w:val="24"/>
          <w:szCs w:val="20"/>
        </w:rPr>
        <w:t>R4-24</w:t>
      </w:r>
      <w:r w:rsidR="00E12B73" w:rsidRPr="00E12B73">
        <w:rPr>
          <w:rFonts w:ascii="Arial" w:eastAsia="SimSun" w:hAnsi="Arial" w:cs="Times New Roman"/>
          <w:b/>
          <w:bCs/>
          <w:sz w:val="24"/>
          <w:szCs w:val="20"/>
        </w:rPr>
        <w:t>00254</w:t>
      </w:r>
    </w:p>
    <w:p w14:paraId="005E891C" w14:textId="77777777" w:rsidR="00EF679A" w:rsidRPr="00A947A3" w:rsidRDefault="00EF679A" w:rsidP="00EF679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Athens, Greece</w:t>
      </w:r>
      <w:r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 xml:space="preserve">Feb 26 – Mar 1, </w:t>
      </w:r>
      <w:r w:rsidRPr="00A947A3">
        <w:rPr>
          <w:rFonts w:ascii="Arial" w:eastAsia="SimSun" w:hAnsi="Arial" w:cs="Times New Roman"/>
          <w:b/>
          <w:sz w:val="24"/>
          <w:szCs w:val="20"/>
          <w:lang w:val="en-GB"/>
        </w:rPr>
        <w:t>202</w:t>
      </w:r>
      <w:r>
        <w:rPr>
          <w:rFonts w:ascii="Arial" w:eastAsia="SimSun" w:hAnsi="Arial" w:cs="Times New Roman"/>
          <w:b/>
          <w:sz w:val="24"/>
          <w:szCs w:val="20"/>
          <w:lang w:val="en-GB"/>
        </w:rPr>
        <w:t>4</w:t>
      </w:r>
    </w:p>
    <w:bookmarkEnd w:id="0"/>
    <w:bookmarkEnd w:id="1"/>
    <w:bookmarkEnd w:id="3"/>
    <w:p w14:paraId="45BE9AB0" w14:textId="77777777" w:rsidR="00EF679A" w:rsidRPr="008C39F7" w:rsidRDefault="00EF679A" w:rsidP="00EF679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12F86" w14:textId="27410D60" w:rsidR="00EF679A" w:rsidRPr="008C39F7" w:rsidRDefault="00EF679A" w:rsidP="00EF679A">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0057401C" w:rsidRPr="005B589C">
        <w:rPr>
          <w:rFonts w:ascii="Arial" w:eastAsia="Calibri" w:hAnsi="Arial" w:cs="Arial"/>
          <w:b/>
          <w:sz w:val="24"/>
          <w:szCs w:val="24"/>
          <w:lang w:val="en-GB"/>
        </w:rPr>
        <w:t>Nokia</w:t>
      </w:r>
      <w:r w:rsidR="0057401C">
        <w:rPr>
          <w:rFonts w:ascii="Arial" w:eastAsia="Calibri" w:hAnsi="Arial" w:cs="Arial"/>
          <w:b/>
          <w:sz w:val="24"/>
          <w:szCs w:val="24"/>
          <w:lang w:val="en-GB"/>
        </w:rPr>
        <w:t>, Nokia Shanghai Bell</w:t>
      </w:r>
    </w:p>
    <w:p w14:paraId="7154E7EF" w14:textId="3A1A42F2" w:rsidR="00841BCD" w:rsidRPr="00664D82" w:rsidRDefault="00841BCD" w:rsidP="00841BCD">
      <w:pPr>
        <w:ind w:left="1985" w:hanging="1985"/>
        <w:rPr>
          <w:rFonts w:ascii="Arial" w:eastAsia="Calibri" w:hAnsi="Arial" w:cs="Arial"/>
          <w:b/>
          <w:bCs/>
          <w:sz w:val="24"/>
          <w:lang w:val="en-GB"/>
        </w:rPr>
      </w:pPr>
      <w:r w:rsidRPr="00664D82">
        <w:rPr>
          <w:rFonts w:ascii="Arial" w:eastAsia="Calibri" w:hAnsi="Arial" w:cs="Arial"/>
          <w:b/>
          <w:bCs/>
          <w:sz w:val="24"/>
          <w:lang w:val="en-GB"/>
        </w:rPr>
        <w:t>Title:</w:t>
      </w:r>
      <w:r w:rsidRPr="00664D82">
        <w:rPr>
          <w:rFonts w:ascii="Arial" w:eastAsia="Calibri" w:hAnsi="Arial" w:cs="Arial"/>
          <w:b/>
          <w:bCs/>
          <w:sz w:val="24"/>
          <w:lang w:val="en-GB"/>
        </w:rPr>
        <w:tab/>
      </w:r>
      <w:r w:rsidR="007D323B" w:rsidRPr="007D323B">
        <w:rPr>
          <w:rFonts w:ascii="Arial" w:eastAsia="Calibri" w:hAnsi="Arial" w:cs="Arial"/>
          <w:b/>
          <w:bCs/>
          <w:sz w:val="24"/>
          <w:lang w:val="en-GB"/>
        </w:rPr>
        <w:t xml:space="preserve">Discussion </w:t>
      </w:r>
      <w:r w:rsidR="00CD3B3F">
        <w:rPr>
          <w:rFonts w:ascii="Arial" w:eastAsia="Calibri" w:hAnsi="Arial" w:cs="Arial"/>
          <w:b/>
          <w:bCs/>
          <w:sz w:val="24"/>
          <w:lang w:val="en-GB"/>
        </w:rPr>
        <w:t xml:space="preserve">on NR NTN </w:t>
      </w:r>
      <w:r w:rsidR="009C6902">
        <w:rPr>
          <w:rFonts w:ascii="Arial" w:eastAsia="Calibri" w:hAnsi="Arial" w:cs="Arial"/>
          <w:b/>
          <w:bCs/>
          <w:sz w:val="24"/>
          <w:lang w:val="en-GB"/>
        </w:rPr>
        <w:t>UE</w:t>
      </w:r>
      <w:r w:rsidR="00A035C4">
        <w:rPr>
          <w:rFonts w:ascii="Arial" w:eastAsia="Calibri" w:hAnsi="Arial" w:cs="Arial"/>
          <w:b/>
          <w:bCs/>
          <w:sz w:val="24"/>
          <w:lang w:val="en-GB"/>
        </w:rPr>
        <w:t xml:space="preserve"> Demodulation</w:t>
      </w:r>
    </w:p>
    <w:p w14:paraId="61529F8D" w14:textId="07F4CCB0" w:rsidR="00841BCD" w:rsidRPr="00664D82" w:rsidRDefault="00841BCD" w:rsidP="00841BCD">
      <w:pPr>
        <w:tabs>
          <w:tab w:val="left" w:pos="1985"/>
        </w:tabs>
        <w:spacing w:after="120" w:line="240" w:lineRule="auto"/>
        <w:rPr>
          <w:rFonts w:ascii="Arial" w:eastAsia="MS Mincho" w:hAnsi="Arial" w:cs="Arial"/>
          <w:b/>
          <w:bCs/>
          <w:sz w:val="24"/>
          <w:szCs w:val="20"/>
          <w:lang w:val="en-GB"/>
        </w:rPr>
      </w:pPr>
      <w:r w:rsidRPr="00E12B73">
        <w:rPr>
          <w:rFonts w:ascii="Arial" w:eastAsia="MS Mincho" w:hAnsi="Arial" w:cs="Arial"/>
          <w:b/>
          <w:bCs/>
          <w:sz w:val="24"/>
          <w:szCs w:val="20"/>
          <w:lang w:val="en-GB"/>
        </w:rPr>
        <w:t>Agenda item:</w:t>
      </w:r>
      <w:r w:rsidRPr="00E12B73">
        <w:rPr>
          <w:rFonts w:ascii="Arial" w:eastAsia="MS Mincho" w:hAnsi="Arial" w:cs="Arial"/>
          <w:b/>
          <w:bCs/>
          <w:sz w:val="24"/>
          <w:szCs w:val="20"/>
          <w:lang w:val="en-GB"/>
        </w:rPr>
        <w:tab/>
      </w:r>
      <w:r w:rsidR="007F064D" w:rsidRPr="00E12B73">
        <w:rPr>
          <w:rFonts w:ascii="Arial" w:eastAsia="MS Mincho" w:hAnsi="Arial" w:cs="Arial"/>
          <w:b/>
          <w:bCs/>
          <w:sz w:val="24"/>
          <w:szCs w:val="20"/>
          <w:lang w:val="en-GB"/>
        </w:rPr>
        <w:t>8.</w:t>
      </w:r>
      <w:r w:rsidR="00E12B73" w:rsidRPr="00E12B73">
        <w:rPr>
          <w:rFonts w:ascii="Arial" w:eastAsia="MS Mincho" w:hAnsi="Arial" w:cs="Arial"/>
          <w:b/>
          <w:bCs/>
          <w:sz w:val="24"/>
          <w:szCs w:val="20"/>
          <w:lang w:val="en-GB"/>
        </w:rPr>
        <w:t>18</w:t>
      </w:r>
      <w:r w:rsidR="007F064D" w:rsidRPr="00E12B73">
        <w:rPr>
          <w:rFonts w:ascii="Arial" w:eastAsia="MS Mincho" w:hAnsi="Arial" w:cs="Arial"/>
          <w:b/>
          <w:bCs/>
          <w:sz w:val="24"/>
          <w:szCs w:val="20"/>
          <w:lang w:val="en-GB"/>
        </w:rPr>
        <w:t>.8.</w:t>
      </w:r>
      <w:r w:rsidR="00AB60D4" w:rsidRPr="00E12B73">
        <w:rPr>
          <w:rFonts w:ascii="Arial" w:eastAsia="MS Mincho" w:hAnsi="Arial" w:cs="Arial"/>
          <w:b/>
          <w:bCs/>
          <w:sz w:val="24"/>
          <w:szCs w:val="20"/>
          <w:lang w:val="en-GB"/>
        </w:rPr>
        <w:t>2</w:t>
      </w:r>
    </w:p>
    <w:p w14:paraId="329520CF" w14:textId="39B7FCA4" w:rsidR="00D66188" w:rsidRPr="00664D82" w:rsidRDefault="00841BCD" w:rsidP="00841BCD">
      <w:pPr>
        <w:tabs>
          <w:tab w:val="left" w:pos="1985"/>
        </w:tabs>
        <w:rPr>
          <w:rFonts w:ascii="Arial" w:eastAsia="Calibri" w:hAnsi="Arial" w:cs="Arial"/>
          <w:b/>
          <w:bCs/>
          <w:sz w:val="24"/>
          <w:lang w:val="en-GB"/>
        </w:rPr>
      </w:pPr>
      <w:r w:rsidRPr="00664D82">
        <w:rPr>
          <w:rFonts w:ascii="Arial" w:eastAsia="Calibri" w:hAnsi="Arial" w:cs="Arial"/>
          <w:b/>
          <w:bCs/>
          <w:sz w:val="24"/>
          <w:lang w:val="en-GB"/>
        </w:rPr>
        <w:t>Document for:</w:t>
      </w:r>
      <w:r w:rsidRPr="00664D82">
        <w:rPr>
          <w:rFonts w:ascii="Arial" w:eastAsia="Calibri" w:hAnsi="Arial" w:cs="Arial"/>
          <w:b/>
          <w:bCs/>
          <w:sz w:val="24"/>
          <w:lang w:val="en-GB"/>
        </w:rPr>
        <w:tab/>
      </w:r>
      <w:r w:rsidR="00AE6D09" w:rsidRPr="00664D82">
        <w:rPr>
          <w:rFonts w:ascii="Arial" w:eastAsia="Calibri" w:hAnsi="Arial" w:cs="Arial"/>
          <w:b/>
          <w:bCs/>
          <w:sz w:val="24"/>
          <w:lang w:val="en-GB"/>
        </w:rPr>
        <w:t>Discussion</w:t>
      </w:r>
    </w:p>
    <w:p w14:paraId="1E187B38" w14:textId="77777777" w:rsidR="00E323E9" w:rsidRPr="00664D82" w:rsidRDefault="00E323E9" w:rsidP="00841BCD">
      <w:pPr>
        <w:tabs>
          <w:tab w:val="left" w:pos="1985"/>
        </w:tabs>
        <w:rPr>
          <w:rFonts w:ascii="Arial" w:eastAsia="Calibri" w:hAnsi="Arial" w:cs="Arial"/>
          <w:b/>
          <w:bCs/>
          <w:sz w:val="24"/>
          <w:lang w:val="en-GB"/>
        </w:rPr>
      </w:pPr>
    </w:p>
    <w:p w14:paraId="2C3BDAE7" w14:textId="77777777" w:rsidR="00841BCD" w:rsidRPr="00463380" w:rsidRDefault="00841BCD" w:rsidP="00A37002">
      <w:pPr>
        <w:pStyle w:val="RAN4H1"/>
      </w:pPr>
      <w:bookmarkStart w:id="4" w:name="_Toc116995841"/>
      <w:r w:rsidRPr="00463380">
        <w:t>Intro</w:t>
      </w:r>
      <w:r w:rsidRPr="00463380">
        <w:rPr>
          <w:rStyle w:val="RAN4H1Char"/>
        </w:rPr>
        <w:t>ductio</w:t>
      </w:r>
      <w:r w:rsidRPr="00463380">
        <w:t>n</w:t>
      </w:r>
      <w:bookmarkEnd w:id="4"/>
    </w:p>
    <w:p w14:paraId="4D3DDCC0" w14:textId="3DDD7E0C" w:rsidR="00D54A34" w:rsidRDefault="00D54A34" w:rsidP="00D54A34">
      <w:r>
        <w:t xml:space="preserve">The introduction of </w:t>
      </w:r>
      <w:r w:rsidR="00DA58C4">
        <w:t>NR NTN enhancements</w:t>
      </w:r>
      <w:r>
        <w:t xml:space="preserve"> for Rel-18 has been outlined in the WID </w:t>
      </w:r>
      <w:r>
        <w:fldChar w:fldCharType="begin"/>
      </w:r>
      <w:r>
        <w:instrText xml:space="preserve"> REF _Ref138944559 \r \h  \* MERGEFORMAT </w:instrText>
      </w:r>
      <w:r>
        <w:fldChar w:fldCharType="separate"/>
      </w:r>
      <w:r>
        <w:t>[1]</w:t>
      </w:r>
      <w:r>
        <w:fldChar w:fldCharType="end"/>
      </w:r>
      <w:r>
        <w:t xml:space="preserve">, with an aim to </w:t>
      </w:r>
      <w:r w:rsidR="00342AF5">
        <w:t>add functionality to increase features that were introduced in Rel 15, 16 and 17.</w:t>
      </w:r>
    </w:p>
    <w:p w14:paraId="594A8BBD" w14:textId="3641B168" w:rsidR="00D54A34" w:rsidRDefault="00D54A34" w:rsidP="00D54A34">
      <w:r>
        <w:t xml:space="preserve">RAN4 Demodulation will specify the performance of </w:t>
      </w:r>
      <w:r w:rsidR="00342AF5">
        <w:t>these new enhancements</w:t>
      </w:r>
      <w:r>
        <w:t>.</w:t>
      </w:r>
    </w:p>
    <w:p w14:paraId="1BDFB145" w14:textId="6C557C98" w:rsidR="00D54A34" w:rsidRDefault="00D54A34" w:rsidP="00D54A34">
      <w:r>
        <w:t xml:space="preserve">The main objectives from the WID </w:t>
      </w:r>
      <w:r>
        <w:fldChar w:fldCharType="begin"/>
      </w:r>
      <w:r>
        <w:instrText xml:space="preserve"> REF _Ref138944559 \r \h  \* MERGEFORMAT </w:instrText>
      </w:r>
      <w:r>
        <w:fldChar w:fldCharType="separate"/>
      </w:r>
      <w:r>
        <w:t>[1]</w:t>
      </w:r>
      <w:r>
        <w:fldChar w:fldCharType="end"/>
      </w:r>
      <w:r>
        <w:t xml:space="preserve"> are as follows:</w:t>
      </w:r>
    </w:p>
    <w:tbl>
      <w:tblPr>
        <w:tblStyle w:val="TableGrid"/>
        <w:tblW w:w="4500" w:type="pct"/>
        <w:jc w:val="center"/>
        <w:tblLook w:val="04A0" w:firstRow="1" w:lastRow="0" w:firstColumn="1" w:lastColumn="0" w:noHBand="0" w:noVBand="1"/>
      </w:tblPr>
      <w:tblGrid>
        <w:gridCol w:w="8655"/>
      </w:tblGrid>
      <w:tr w:rsidR="00E81F72" w:rsidRPr="00513BBE" w14:paraId="381497EB" w14:textId="77777777" w:rsidTr="004F5402">
        <w:trPr>
          <w:jc w:val="center"/>
        </w:trPr>
        <w:tc>
          <w:tcPr>
            <w:tcW w:w="8655" w:type="dxa"/>
          </w:tcPr>
          <w:p w14:paraId="72549641"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RRM performance requirements and test cases [RAN4]</w:t>
            </w:r>
          </w:p>
          <w:p w14:paraId="3215402A"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UE demodulation and CSI reporting requirements [RAN4]</w:t>
            </w:r>
          </w:p>
          <w:p w14:paraId="744B4B2B" w14:textId="77777777" w:rsidR="00D82C60" w:rsidRPr="00134B7D"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satellite access node demodulation requirements [RAN4]</w:t>
            </w:r>
          </w:p>
          <w:p w14:paraId="24FA7985" w14:textId="564501BA" w:rsidR="00E81F72" w:rsidRPr="00D82C60" w:rsidRDefault="00D82C60" w:rsidP="00D82C60">
            <w:pPr>
              <w:numPr>
                <w:ilvl w:val="0"/>
                <w:numId w:val="27"/>
              </w:numPr>
              <w:overflowPunct w:val="0"/>
              <w:autoSpaceDE w:val="0"/>
              <w:autoSpaceDN w:val="0"/>
              <w:adjustRightInd w:val="0"/>
              <w:textAlignment w:val="baseline"/>
              <w:rPr>
                <w:rFonts w:eastAsia="Calibri"/>
                <w:lang w:eastAsia="ko-KR"/>
              </w:rPr>
            </w:pPr>
            <w:r w:rsidRPr="00134B7D">
              <w:rPr>
                <w:rFonts w:eastAsia="Calibri"/>
                <w:lang w:eastAsia="ko-KR"/>
              </w:rPr>
              <w:t>Specify satellite access node conformance tests [RAN4]</w:t>
            </w:r>
          </w:p>
        </w:tc>
      </w:tr>
    </w:tbl>
    <w:p w14:paraId="0FB2FB11" w14:textId="75EB8E83" w:rsidR="00E8139A" w:rsidRPr="00463380" w:rsidRDefault="00D82C60" w:rsidP="00E81F72">
      <w:pPr>
        <w:jc w:val="both"/>
        <w:rPr>
          <w:lang w:val="en-GB"/>
        </w:rPr>
      </w:pPr>
      <w:r w:rsidRPr="00463380">
        <w:rPr>
          <w:lang w:val="en-GB"/>
        </w:rPr>
        <w:t>For the following enhancements</w:t>
      </w:r>
    </w:p>
    <w:tbl>
      <w:tblPr>
        <w:tblStyle w:val="TableGrid"/>
        <w:tblW w:w="0" w:type="auto"/>
        <w:tblLook w:val="04A0" w:firstRow="1" w:lastRow="0" w:firstColumn="1" w:lastColumn="0" w:noHBand="0" w:noVBand="1"/>
      </w:tblPr>
      <w:tblGrid>
        <w:gridCol w:w="9617"/>
      </w:tblGrid>
      <w:tr w:rsidR="00D82C60" w14:paraId="77C68E0B" w14:textId="77777777" w:rsidTr="00D82C60">
        <w:tc>
          <w:tcPr>
            <w:tcW w:w="9617" w:type="dxa"/>
          </w:tcPr>
          <w:p w14:paraId="56305A1E" w14:textId="77777777" w:rsidR="001D5C26" w:rsidRPr="00134B7D" w:rsidRDefault="001D5C26" w:rsidP="001D5C26">
            <w:pPr>
              <w:rPr>
                <w:bCs/>
              </w:rPr>
            </w:pPr>
            <w:r w:rsidRPr="00134B7D">
              <w:rPr>
                <w:bCs/>
              </w:rPr>
              <w:t>4.1.1</w:t>
            </w:r>
            <w:r w:rsidRPr="00134B7D">
              <w:rPr>
                <w:bCs/>
              </w:rPr>
              <w:tab/>
              <w:t>Coverage enhancement</w:t>
            </w:r>
          </w:p>
          <w:p w14:paraId="3AA11D0D" w14:textId="77777777" w:rsidR="00A93047" w:rsidRPr="00134B7D" w:rsidRDefault="00A93047" w:rsidP="00A93047">
            <w:pPr>
              <w:rPr>
                <w:bCs/>
              </w:rPr>
            </w:pPr>
            <w:r w:rsidRPr="00134B7D">
              <w:rPr>
                <w:bCs/>
              </w:rPr>
              <w:t>4.1.2</w:t>
            </w:r>
            <w:r w:rsidRPr="00134B7D">
              <w:rPr>
                <w:bCs/>
              </w:rPr>
              <w:tab/>
              <w:t>NR-NTN deployment in above 10 GHz bands</w:t>
            </w:r>
          </w:p>
          <w:p w14:paraId="175AAAF5" w14:textId="77777777" w:rsidR="00EC18EB" w:rsidRPr="00134B7D" w:rsidRDefault="00EC18EB" w:rsidP="00EC18EB">
            <w:pPr>
              <w:rPr>
                <w:bCs/>
              </w:rPr>
            </w:pPr>
            <w:r w:rsidRPr="00134B7D">
              <w:rPr>
                <w:bCs/>
              </w:rPr>
              <w:t>4.1.3</w:t>
            </w:r>
            <w:r w:rsidRPr="00134B7D">
              <w:rPr>
                <w:bCs/>
              </w:rPr>
              <w:tab/>
              <w:t>Network verified UE location</w:t>
            </w:r>
          </w:p>
          <w:p w14:paraId="2B2CFBD9" w14:textId="282BB9E2" w:rsidR="00D82C60" w:rsidRPr="00463380" w:rsidRDefault="00463380" w:rsidP="00463380">
            <w:pPr>
              <w:rPr>
                <w:bCs/>
              </w:rPr>
            </w:pPr>
            <w:r w:rsidRPr="00134B7D">
              <w:rPr>
                <w:bCs/>
              </w:rPr>
              <w:t>4.1.4</w:t>
            </w:r>
            <w:r w:rsidRPr="00134B7D">
              <w:rPr>
                <w:bCs/>
              </w:rPr>
              <w:tab/>
              <w:t>NTN-TN and NTN-NTN mobility and service continuity enhancements</w:t>
            </w:r>
          </w:p>
        </w:tc>
      </w:tr>
    </w:tbl>
    <w:p w14:paraId="09AA5755" w14:textId="77777777" w:rsidR="008F5271" w:rsidRDefault="008F5271" w:rsidP="00AA360D">
      <w:pPr>
        <w:jc w:val="both"/>
        <w:rPr>
          <w:lang w:val="en-GB"/>
        </w:rPr>
      </w:pPr>
    </w:p>
    <w:p w14:paraId="454CCF09" w14:textId="11627836" w:rsidR="00AA360D" w:rsidRDefault="00AA360D" w:rsidP="00AA360D">
      <w:pPr>
        <w:jc w:val="both"/>
        <w:rPr>
          <w:lang w:val="en-GB"/>
        </w:rPr>
      </w:pPr>
      <w:r w:rsidRPr="009C5F56">
        <w:rPr>
          <w:lang w:val="en-GB"/>
        </w:rPr>
        <w:t xml:space="preserve">In this paper, we </w:t>
      </w:r>
      <w:r w:rsidR="00047F2A" w:rsidRPr="009C5F56">
        <w:rPr>
          <w:lang w:val="en-GB"/>
        </w:rPr>
        <w:t>present Nokia’s view on the</w:t>
      </w:r>
      <w:r w:rsidRPr="009C5F56">
        <w:rPr>
          <w:lang w:val="en-GB"/>
        </w:rPr>
        <w:t xml:space="preserve"> impact to </w:t>
      </w:r>
      <w:r w:rsidR="00A64E0B">
        <w:rPr>
          <w:lang w:val="en-GB"/>
        </w:rPr>
        <w:t>UE</w:t>
      </w:r>
      <w:r w:rsidR="009C5F56" w:rsidRPr="009C5F56">
        <w:rPr>
          <w:lang w:val="en-GB"/>
        </w:rPr>
        <w:t xml:space="preserve"> </w:t>
      </w:r>
      <w:r w:rsidR="009A5A62" w:rsidRPr="009C5F56">
        <w:rPr>
          <w:lang w:val="en-GB"/>
        </w:rPr>
        <w:t>demod</w:t>
      </w:r>
      <w:r w:rsidR="00CA6496" w:rsidRPr="009C5F56">
        <w:rPr>
          <w:lang w:val="en-GB"/>
        </w:rPr>
        <w:t>ulation</w:t>
      </w:r>
      <w:r w:rsidR="009A5A62" w:rsidRPr="009C5F56">
        <w:rPr>
          <w:lang w:val="en-GB"/>
        </w:rPr>
        <w:t xml:space="preserve"> req</w:t>
      </w:r>
      <w:r w:rsidRPr="009C5F56">
        <w:rPr>
          <w:lang w:val="en-GB"/>
        </w:rPr>
        <w:t xml:space="preserve">uirements. </w:t>
      </w:r>
    </w:p>
    <w:p w14:paraId="30A9C86F" w14:textId="503E9A0F" w:rsidR="008F5271" w:rsidRDefault="008F5271" w:rsidP="00AA360D">
      <w:pPr>
        <w:jc w:val="both"/>
        <w:rPr>
          <w:lang w:val="en-GB"/>
        </w:rPr>
      </w:pPr>
      <w:r>
        <w:rPr>
          <w:lang w:val="en-GB"/>
        </w:rPr>
        <w:t>Within RAN4#</w:t>
      </w:r>
      <w:r w:rsidR="00F02755">
        <w:rPr>
          <w:lang w:val="en-GB"/>
        </w:rPr>
        <w:t xml:space="preserve"> </w:t>
      </w:r>
      <w:r w:rsidR="00ED0BDB">
        <w:rPr>
          <w:lang w:val="en-GB"/>
        </w:rPr>
        <w:t>109</w:t>
      </w:r>
      <w:r w:rsidR="00BD2B09">
        <w:rPr>
          <w:lang w:val="en-GB"/>
        </w:rPr>
        <w:t xml:space="preserve"> several open issues were presented in the way forward</w:t>
      </w:r>
      <w:r w:rsidR="00FE529E">
        <w:rPr>
          <w:lang w:val="en-GB"/>
        </w:rPr>
        <w:t xml:space="preserve"> </w:t>
      </w:r>
      <w:r w:rsidR="00FE529E">
        <w:rPr>
          <w:lang w:val="en-GB"/>
        </w:rPr>
        <w:fldChar w:fldCharType="begin"/>
      </w:r>
      <w:r w:rsidR="00FE529E">
        <w:rPr>
          <w:lang w:val="en-GB"/>
        </w:rPr>
        <w:instrText xml:space="preserve"> REF _Ref149573205 \r \h </w:instrText>
      </w:r>
      <w:r w:rsidR="00FE529E">
        <w:rPr>
          <w:lang w:val="en-GB"/>
        </w:rPr>
      </w:r>
      <w:r w:rsidR="00FE529E">
        <w:rPr>
          <w:lang w:val="en-GB"/>
        </w:rPr>
        <w:fldChar w:fldCharType="separate"/>
      </w:r>
      <w:r w:rsidR="00FE529E">
        <w:rPr>
          <w:lang w:val="en-GB"/>
        </w:rPr>
        <w:t>[3]</w:t>
      </w:r>
      <w:r w:rsidR="00FE529E">
        <w:rPr>
          <w:lang w:val="en-GB"/>
        </w:rPr>
        <w:fldChar w:fldCharType="end"/>
      </w:r>
      <w:r w:rsidR="00BD2B09">
        <w:rPr>
          <w:lang w:val="en-GB"/>
        </w:rPr>
        <w:t>.</w:t>
      </w:r>
    </w:p>
    <w:tbl>
      <w:tblPr>
        <w:tblStyle w:val="TableGrid"/>
        <w:tblW w:w="0" w:type="auto"/>
        <w:tblLook w:val="04A0" w:firstRow="1" w:lastRow="0" w:firstColumn="1" w:lastColumn="0" w:noHBand="0" w:noVBand="1"/>
      </w:tblPr>
      <w:tblGrid>
        <w:gridCol w:w="9617"/>
      </w:tblGrid>
      <w:tr w:rsidR="000926B0" w14:paraId="288EDEE0" w14:textId="77777777" w:rsidTr="000926B0">
        <w:tc>
          <w:tcPr>
            <w:tcW w:w="9617" w:type="dxa"/>
          </w:tcPr>
          <w:p w14:paraId="4D781505" w14:textId="77777777" w:rsidR="00ED0BDB" w:rsidRPr="00A416B4" w:rsidRDefault="00ED0BDB" w:rsidP="00ED0BDB">
            <w:pPr>
              <w:rPr>
                <w:b/>
                <w:u w:val="single"/>
                <w:lang w:eastAsia="ko-KR"/>
              </w:rPr>
            </w:pPr>
            <w:r w:rsidRPr="00A416B4">
              <w:rPr>
                <w:b/>
                <w:u w:val="single"/>
                <w:lang w:eastAsia="ko-KR"/>
              </w:rPr>
              <w:t>Issue 2-1-2: Whether to define UE PDCCH demodulation requirements for above 10 GHz bands</w:t>
            </w:r>
          </w:p>
          <w:p w14:paraId="12CB43F3" w14:textId="77777777" w:rsidR="00ED0BDB" w:rsidRDefault="00ED0BDB" w:rsidP="00ED0BDB">
            <w:pPr>
              <w:numPr>
                <w:ilvl w:val="0"/>
                <w:numId w:val="29"/>
              </w:numPr>
              <w:spacing w:after="120"/>
              <w:ind w:left="936"/>
              <w:rPr>
                <w:szCs w:val="24"/>
                <w:lang w:eastAsia="zh-CN"/>
              </w:rPr>
            </w:pPr>
            <w:r>
              <w:rPr>
                <w:szCs w:val="24"/>
                <w:lang w:eastAsia="zh-CN"/>
              </w:rPr>
              <w:t>Proposals:</w:t>
            </w:r>
          </w:p>
          <w:p w14:paraId="1AFA80AB" w14:textId="77777777" w:rsidR="00ED0BDB" w:rsidRDefault="00ED0BDB" w:rsidP="00ED0BDB">
            <w:pPr>
              <w:numPr>
                <w:ilvl w:val="1"/>
                <w:numId w:val="29"/>
              </w:numPr>
              <w:spacing w:after="120"/>
              <w:ind w:left="1656"/>
              <w:rPr>
                <w:szCs w:val="24"/>
                <w:lang w:eastAsia="zh-CN"/>
              </w:rPr>
            </w:pPr>
            <w:r>
              <w:rPr>
                <w:rFonts w:hint="eastAsia"/>
                <w:szCs w:val="24"/>
                <w:lang w:eastAsia="zh-CN"/>
              </w:rPr>
              <w:t>O</w:t>
            </w:r>
            <w:r>
              <w:rPr>
                <w:szCs w:val="24"/>
                <w:lang w:eastAsia="zh-CN"/>
              </w:rPr>
              <w:t>ption 1: Yes</w:t>
            </w:r>
          </w:p>
          <w:p w14:paraId="1726ED3A" w14:textId="77777777" w:rsidR="00ED0BDB" w:rsidRDefault="00ED0BDB" w:rsidP="00ED0BDB">
            <w:pPr>
              <w:numPr>
                <w:ilvl w:val="2"/>
                <w:numId w:val="29"/>
              </w:numPr>
              <w:spacing w:after="120"/>
              <w:ind w:left="2376"/>
              <w:rPr>
                <w:szCs w:val="24"/>
                <w:lang w:eastAsia="zh-CN"/>
              </w:rPr>
            </w:pPr>
            <w:r>
              <w:rPr>
                <w:rFonts w:hint="eastAsia"/>
                <w:szCs w:val="24"/>
                <w:lang w:eastAsia="zh-CN"/>
              </w:rPr>
              <w:t>O</w:t>
            </w:r>
            <w:r>
              <w:rPr>
                <w:szCs w:val="24"/>
                <w:lang w:eastAsia="zh-CN"/>
              </w:rPr>
              <w:t>ption 1a: Further e</w:t>
            </w:r>
            <w:r w:rsidRPr="00E33BD8">
              <w:rPr>
                <w:szCs w:val="24"/>
                <w:lang w:eastAsia="zh-CN"/>
              </w:rPr>
              <w:t xml:space="preserve">valuate feasibility of reusing </w:t>
            </w:r>
            <w:r>
              <w:rPr>
                <w:szCs w:val="24"/>
                <w:lang w:eastAsia="zh-CN"/>
              </w:rPr>
              <w:t xml:space="preserve">TN </w:t>
            </w:r>
            <w:r w:rsidRPr="00E33BD8">
              <w:rPr>
                <w:szCs w:val="24"/>
                <w:lang w:eastAsia="zh-CN"/>
              </w:rPr>
              <w:t>FR2 PDCCH requirements</w:t>
            </w:r>
          </w:p>
          <w:p w14:paraId="4B677A06" w14:textId="77777777" w:rsidR="00ED0BDB" w:rsidRDefault="00ED0BDB" w:rsidP="00ED0BDB">
            <w:pPr>
              <w:numPr>
                <w:ilvl w:val="1"/>
                <w:numId w:val="29"/>
              </w:numPr>
              <w:spacing w:after="120"/>
              <w:ind w:left="1656"/>
              <w:rPr>
                <w:szCs w:val="24"/>
                <w:lang w:eastAsia="zh-CN"/>
              </w:rPr>
            </w:pPr>
            <w:r>
              <w:rPr>
                <w:rFonts w:hint="eastAsia"/>
                <w:szCs w:val="24"/>
                <w:lang w:eastAsia="zh-CN"/>
              </w:rPr>
              <w:t>O</w:t>
            </w:r>
            <w:r>
              <w:rPr>
                <w:szCs w:val="24"/>
                <w:lang w:eastAsia="zh-CN"/>
              </w:rPr>
              <w:t>ption 2: No</w:t>
            </w:r>
          </w:p>
          <w:p w14:paraId="5BC11B9C" w14:textId="77777777" w:rsidR="00ED0BDB" w:rsidRPr="008C2646" w:rsidRDefault="00ED0BDB" w:rsidP="00ED0BDB">
            <w:pPr>
              <w:rPr>
                <w:rFonts w:eastAsia="Malgun Gothic"/>
                <w:b/>
                <w:u w:val="single"/>
                <w:lang w:eastAsia="ko-KR"/>
              </w:rPr>
            </w:pPr>
            <w:r w:rsidRPr="008C2646">
              <w:rPr>
                <w:b/>
                <w:u w:val="single"/>
                <w:lang w:eastAsia="ko-KR"/>
              </w:rPr>
              <w:t>Issue 2-2-</w:t>
            </w:r>
            <w:r>
              <w:rPr>
                <w:b/>
                <w:u w:val="single"/>
                <w:lang w:eastAsia="ko-KR"/>
              </w:rPr>
              <w:t>2</w:t>
            </w:r>
            <w:r w:rsidRPr="008C2646">
              <w:rPr>
                <w:b/>
                <w:u w:val="single"/>
                <w:lang w:eastAsia="ko-KR"/>
              </w:rPr>
              <w:t xml:space="preserve">: </w:t>
            </w:r>
            <w:r>
              <w:rPr>
                <w:b/>
                <w:u w:val="single"/>
                <w:lang w:eastAsia="ko-KR"/>
              </w:rPr>
              <w:t>C</w:t>
            </w:r>
            <w:r w:rsidRPr="008C2646">
              <w:rPr>
                <w:b/>
                <w:u w:val="single"/>
                <w:lang w:eastAsia="ko-KR"/>
              </w:rPr>
              <w:t>hannel bandwidth</w:t>
            </w:r>
          </w:p>
          <w:p w14:paraId="1A4D0AF0" w14:textId="77777777" w:rsidR="00ED0BDB" w:rsidRPr="008C2646" w:rsidRDefault="00ED0BDB" w:rsidP="00ED0BDB">
            <w:pPr>
              <w:numPr>
                <w:ilvl w:val="0"/>
                <w:numId w:val="29"/>
              </w:numPr>
              <w:spacing w:after="120"/>
              <w:rPr>
                <w:szCs w:val="24"/>
                <w:lang w:eastAsia="zh-CN"/>
              </w:rPr>
            </w:pPr>
            <w:r w:rsidRPr="008C2646">
              <w:rPr>
                <w:szCs w:val="24"/>
                <w:lang w:eastAsia="zh-CN"/>
              </w:rPr>
              <w:t>Proposals</w:t>
            </w:r>
          </w:p>
          <w:p w14:paraId="18A955CF" w14:textId="77777777" w:rsidR="00ED0BDB" w:rsidRPr="008C2646" w:rsidRDefault="00ED0BDB" w:rsidP="00ED0BDB">
            <w:pPr>
              <w:numPr>
                <w:ilvl w:val="1"/>
                <w:numId w:val="29"/>
              </w:numPr>
              <w:spacing w:after="120"/>
              <w:rPr>
                <w:szCs w:val="24"/>
                <w:lang w:eastAsia="zh-CN"/>
              </w:rPr>
            </w:pPr>
            <w:r w:rsidRPr="008C2646">
              <w:rPr>
                <w:szCs w:val="24"/>
                <w:lang w:eastAsia="zh-CN"/>
              </w:rPr>
              <w:t>Option 1: 1</w:t>
            </w:r>
            <w:r>
              <w:rPr>
                <w:szCs w:val="24"/>
                <w:lang w:eastAsia="zh-CN"/>
              </w:rPr>
              <w:t>0</w:t>
            </w:r>
            <w:r w:rsidRPr="008C2646">
              <w:rPr>
                <w:szCs w:val="24"/>
                <w:lang w:eastAsia="zh-CN"/>
              </w:rPr>
              <w:t>0</w:t>
            </w:r>
            <w:r>
              <w:rPr>
                <w:szCs w:val="24"/>
                <w:lang w:eastAsia="zh-CN"/>
              </w:rPr>
              <w:t>M</w:t>
            </w:r>
            <w:r w:rsidRPr="008C2646">
              <w:rPr>
                <w:szCs w:val="24"/>
                <w:lang w:eastAsia="zh-CN"/>
              </w:rPr>
              <w:t>Hz</w:t>
            </w:r>
          </w:p>
          <w:p w14:paraId="334D97A7" w14:textId="77777777" w:rsidR="00ED0BDB" w:rsidRDefault="00ED0BDB" w:rsidP="00ED0BDB">
            <w:pPr>
              <w:numPr>
                <w:ilvl w:val="1"/>
                <w:numId w:val="29"/>
              </w:numPr>
              <w:spacing w:after="120"/>
              <w:rPr>
                <w:szCs w:val="24"/>
                <w:lang w:eastAsia="zh-CN"/>
              </w:rPr>
            </w:pPr>
            <w:r w:rsidRPr="00A4725C">
              <w:rPr>
                <w:rFonts w:hint="eastAsia"/>
                <w:szCs w:val="24"/>
                <w:lang w:eastAsia="zh-CN"/>
              </w:rPr>
              <w:t>O</w:t>
            </w:r>
            <w:r w:rsidRPr="00A4725C">
              <w:rPr>
                <w:szCs w:val="24"/>
                <w:lang w:eastAsia="zh-CN"/>
              </w:rPr>
              <w:t>ption 2: 200MHz</w:t>
            </w:r>
          </w:p>
          <w:p w14:paraId="42BFB703" w14:textId="77777777" w:rsidR="00ED0BDB" w:rsidRPr="001B1C2A" w:rsidRDefault="00ED0BDB" w:rsidP="00ED0BDB">
            <w:pPr>
              <w:rPr>
                <w:rFonts w:eastAsia="Malgun Gothic"/>
                <w:b/>
                <w:u w:val="single"/>
                <w:lang w:eastAsia="ko-KR"/>
              </w:rPr>
            </w:pPr>
            <w:r w:rsidRPr="008C2646">
              <w:rPr>
                <w:b/>
                <w:u w:val="single"/>
                <w:lang w:eastAsia="ko-KR"/>
              </w:rPr>
              <w:t>Issue 2-2-</w:t>
            </w:r>
            <w:r>
              <w:rPr>
                <w:b/>
                <w:u w:val="single"/>
                <w:lang w:eastAsia="ko-KR"/>
              </w:rPr>
              <w:t>3</w:t>
            </w:r>
            <w:r w:rsidRPr="008C2646">
              <w:rPr>
                <w:b/>
                <w:u w:val="single"/>
                <w:lang w:eastAsia="ko-KR"/>
              </w:rPr>
              <w:t>: Antenna configuration</w:t>
            </w:r>
          </w:p>
          <w:p w14:paraId="4FDCC3A8" w14:textId="77777777" w:rsidR="00ED0BDB" w:rsidRPr="008C2646" w:rsidRDefault="00ED0BDB" w:rsidP="00ED0BDB">
            <w:pPr>
              <w:numPr>
                <w:ilvl w:val="0"/>
                <w:numId w:val="29"/>
              </w:numPr>
              <w:spacing w:after="120"/>
              <w:rPr>
                <w:szCs w:val="24"/>
                <w:lang w:eastAsia="zh-CN"/>
              </w:rPr>
            </w:pPr>
            <w:r w:rsidRPr="008C2646">
              <w:rPr>
                <w:szCs w:val="24"/>
                <w:lang w:eastAsia="zh-CN"/>
              </w:rPr>
              <w:t>Proposals</w:t>
            </w:r>
          </w:p>
          <w:p w14:paraId="634AEE81" w14:textId="77777777" w:rsidR="00ED0BDB" w:rsidRDefault="00ED0BDB" w:rsidP="00ED0BDB">
            <w:pPr>
              <w:numPr>
                <w:ilvl w:val="1"/>
                <w:numId w:val="29"/>
              </w:numPr>
              <w:spacing w:after="120"/>
              <w:rPr>
                <w:szCs w:val="24"/>
                <w:lang w:eastAsia="zh-CN"/>
              </w:rPr>
            </w:pPr>
            <w:r w:rsidRPr="008C2646">
              <w:rPr>
                <w:szCs w:val="24"/>
                <w:lang w:eastAsia="zh-CN"/>
              </w:rPr>
              <w:t>Option 1</w:t>
            </w:r>
            <w:r w:rsidRPr="00A4725C">
              <w:rPr>
                <w:szCs w:val="24"/>
                <w:lang w:eastAsia="zh-CN"/>
              </w:rPr>
              <w:t>:</w:t>
            </w:r>
            <w:r>
              <w:rPr>
                <w:szCs w:val="24"/>
                <w:lang w:eastAsia="zh-CN"/>
              </w:rPr>
              <w:t xml:space="preserve"> </w:t>
            </w:r>
            <w:r w:rsidRPr="00A4725C">
              <w:rPr>
                <w:szCs w:val="24"/>
                <w:lang w:eastAsia="zh-CN"/>
              </w:rPr>
              <w:t>1Tx1Rx</w:t>
            </w:r>
          </w:p>
          <w:p w14:paraId="4CACA8F9" w14:textId="77777777" w:rsidR="00ED0BDB" w:rsidRDefault="00ED0BDB" w:rsidP="00ED0BDB">
            <w:pPr>
              <w:numPr>
                <w:ilvl w:val="2"/>
                <w:numId w:val="29"/>
              </w:numPr>
              <w:spacing w:after="120"/>
              <w:ind w:left="2376"/>
              <w:rPr>
                <w:szCs w:val="24"/>
                <w:lang w:eastAsia="zh-CN"/>
              </w:rPr>
            </w:pPr>
            <w:r>
              <w:rPr>
                <w:rFonts w:hint="eastAsia"/>
                <w:szCs w:val="24"/>
                <w:lang w:eastAsia="zh-CN"/>
              </w:rPr>
              <w:t>O</w:t>
            </w:r>
            <w:r>
              <w:rPr>
                <w:szCs w:val="24"/>
                <w:lang w:eastAsia="zh-CN"/>
              </w:rPr>
              <w:t xml:space="preserve">ption 1a: </w:t>
            </w:r>
            <w:r w:rsidRPr="00904FBD">
              <w:rPr>
                <w:szCs w:val="24"/>
                <w:lang w:eastAsia="zh-CN"/>
              </w:rPr>
              <w:t>Take 1Tx1Rx for parabolic VSAT antenna configuration for initial demodulation discussion and input from satellite companies is needed</w:t>
            </w:r>
          </w:p>
          <w:p w14:paraId="16DB37B2" w14:textId="77777777" w:rsidR="00ED0BDB" w:rsidRDefault="00ED0BDB" w:rsidP="00ED0BDB">
            <w:pPr>
              <w:numPr>
                <w:ilvl w:val="2"/>
                <w:numId w:val="29"/>
              </w:numPr>
              <w:spacing w:after="120"/>
              <w:ind w:left="2376"/>
              <w:rPr>
                <w:szCs w:val="24"/>
                <w:lang w:eastAsia="zh-CN"/>
              </w:rPr>
            </w:pPr>
            <w:r>
              <w:rPr>
                <w:rFonts w:hint="eastAsia"/>
                <w:szCs w:val="24"/>
                <w:lang w:eastAsia="zh-CN"/>
              </w:rPr>
              <w:t>O</w:t>
            </w:r>
            <w:r>
              <w:rPr>
                <w:szCs w:val="24"/>
                <w:lang w:eastAsia="zh-CN"/>
              </w:rPr>
              <w:t xml:space="preserve">ption 1b: </w:t>
            </w:r>
            <w:r w:rsidRPr="00904FBD">
              <w:rPr>
                <w:szCs w:val="24"/>
                <w:lang w:eastAsia="zh-CN"/>
              </w:rPr>
              <w:t>Consider 1T1R parabolic VSAT as a starting point</w:t>
            </w:r>
          </w:p>
          <w:p w14:paraId="72F455F8" w14:textId="77777777" w:rsidR="00ED0BDB" w:rsidRDefault="00ED0BDB" w:rsidP="00ED0BDB">
            <w:pPr>
              <w:numPr>
                <w:ilvl w:val="1"/>
                <w:numId w:val="29"/>
              </w:numPr>
              <w:spacing w:after="120"/>
              <w:rPr>
                <w:szCs w:val="24"/>
                <w:lang w:eastAsia="zh-CN"/>
              </w:rPr>
            </w:pPr>
            <w:r>
              <w:rPr>
                <w:rFonts w:hint="eastAsia"/>
                <w:szCs w:val="24"/>
                <w:lang w:eastAsia="zh-CN"/>
              </w:rPr>
              <w:t>O</w:t>
            </w:r>
            <w:r>
              <w:rPr>
                <w:szCs w:val="24"/>
                <w:lang w:eastAsia="zh-CN"/>
              </w:rPr>
              <w:t xml:space="preserve">ption 2: </w:t>
            </w:r>
            <w:r w:rsidRPr="00A4725C">
              <w:rPr>
                <w:szCs w:val="24"/>
                <w:lang w:eastAsia="zh-CN"/>
              </w:rPr>
              <w:t>Need further clarification on impact to demodulation performance with parabolic VSAT antenna configuration</w:t>
            </w:r>
          </w:p>
          <w:p w14:paraId="2292EEAD" w14:textId="77777777" w:rsidR="00ED0BDB" w:rsidRDefault="00ED0BDB" w:rsidP="00ED0BDB">
            <w:pPr>
              <w:numPr>
                <w:ilvl w:val="1"/>
                <w:numId w:val="29"/>
              </w:numPr>
              <w:spacing w:after="120"/>
              <w:rPr>
                <w:szCs w:val="24"/>
                <w:lang w:eastAsia="zh-CN"/>
              </w:rPr>
            </w:pPr>
            <w:r>
              <w:rPr>
                <w:rFonts w:hint="eastAsia"/>
                <w:szCs w:val="24"/>
                <w:lang w:eastAsia="zh-CN"/>
              </w:rPr>
              <w:lastRenderedPageBreak/>
              <w:t>O</w:t>
            </w:r>
            <w:r>
              <w:rPr>
                <w:szCs w:val="24"/>
                <w:lang w:eastAsia="zh-CN"/>
              </w:rPr>
              <w:t>ption 3: B</w:t>
            </w:r>
            <w:r w:rsidRPr="00904FBD">
              <w:rPr>
                <w:szCs w:val="24"/>
                <w:lang w:eastAsia="zh-CN"/>
              </w:rPr>
              <w:t>oth 1Tx1Rx and 1Tx2Rx, with antenna type not limit to parabolic, but also phase antenna array</w:t>
            </w:r>
          </w:p>
          <w:p w14:paraId="79DB25C1" w14:textId="77777777" w:rsidR="00ED0BDB" w:rsidRPr="008C2646" w:rsidRDefault="00ED0BDB" w:rsidP="00ED0BDB">
            <w:pPr>
              <w:rPr>
                <w:rFonts w:eastAsia="Malgun Gothic"/>
                <w:b/>
                <w:u w:val="single"/>
                <w:lang w:eastAsia="ko-KR"/>
              </w:rPr>
            </w:pPr>
            <w:r w:rsidRPr="008C2646">
              <w:rPr>
                <w:b/>
                <w:u w:val="single"/>
                <w:lang w:eastAsia="ko-KR"/>
              </w:rPr>
              <w:t>Issue 2-2-</w:t>
            </w:r>
            <w:r>
              <w:rPr>
                <w:b/>
                <w:u w:val="single"/>
                <w:lang w:eastAsia="ko-KR"/>
              </w:rPr>
              <w:t>4</w:t>
            </w:r>
            <w:r w:rsidRPr="008C2646">
              <w:rPr>
                <w:b/>
                <w:u w:val="single"/>
                <w:lang w:eastAsia="ko-KR"/>
              </w:rPr>
              <w:t xml:space="preserve">: </w:t>
            </w:r>
            <w:r>
              <w:rPr>
                <w:b/>
                <w:u w:val="single"/>
                <w:lang w:eastAsia="ko-KR"/>
              </w:rPr>
              <w:t>B</w:t>
            </w:r>
            <w:r w:rsidRPr="008C2646">
              <w:rPr>
                <w:b/>
                <w:u w:val="single"/>
                <w:lang w:eastAsia="ko-KR"/>
              </w:rPr>
              <w:t>eamforming and beam steering</w:t>
            </w:r>
          </w:p>
          <w:p w14:paraId="6744652E" w14:textId="77777777" w:rsidR="00ED0BDB" w:rsidRPr="008C2646" w:rsidRDefault="00ED0BDB" w:rsidP="00ED0BDB">
            <w:pPr>
              <w:numPr>
                <w:ilvl w:val="0"/>
                <w:numId w:val="29"/>
              </w:numPr>
              <w:spacing w:after="120"/>
              <w:rPr>
                <w:szCs w:val="24"/>
                <w:lang w:eastAsia="zh-CN"/>
              </w:rPr>
            </w:pPr>
            <w:r w:rsidRPr="008C2646">
              <w:rPr>
                <w:szCs w:val="24"/>
                <w:lang w:eastAsia="zh-CN"/>
              </w:rPr>
              <w:t>Proposals</w:t>
            </w:r>
          </w:p>
          <w:p w14:paraId="45EA9085" w14:textId="77777777" w:rsidR="00ED0BDB" w:rsidRDefault="00ED0BDB" w:rsidP="00ED0BDB">
            <w:pPr>
              <w:numPr>
                <w:ilvl w:val="1"/>
                <w:numId w:val="29"/>
              </w:numPr>
              <w:spacing w:after="120"/>
              <w:rPr>
                <w:szCs w:val="24"/>
                <w:lang w:eastAsia="zh-CN"/>
              </w:rPr>
            </w:pPr>
            <w:r>
              <w:rPr>
                <w:szCs w:val="24"/>
                <w:lang w:eastAsia="zh-CN"/>
              </w:rPr>
              <w:t xml:space="preserve">Option 1: </w:t>
            </w:r>
            <w:r w:rsidRPr="00904FBD">
              <w:rPr>
                <w:szCs w:val="24"/>
                <w:lang w:eastAsia="zh-CN"/>
              </w:rPr>
              <w:t>Need further clarification on impact of beam steering mechanism of VSAT devices to demodulation performance.</w:t>
            </w:r>
          </w:p>
          <w:p w14:paraId="52B70CFE" w14:textId="77777777" w:rsidR="00ED0BDB" w:rsidRDefault="00ED0BDB" w:rsidP="00ED0BDB">
            <w:pPr>
              <w:numPr>
                <w:ilvl w:val="1"/>
                <w:numId w:val="29"/>
              </w:numPr>
              <w:spacing w:after="120"/>
              <w:rPr>
                <w:szCs w:val="24"/>
                <w:lang w:eastAsia="zh-CN"/>
              </w:rPr>
            </w:pPr>
            <w:r>
              <w:rPr>
                <w:rFonts w:hint="eastAsia"/>
                <w:szCs w:val="24"/>
                <w:lang w:eastAsia="zh-CN"/>
              </w:rPr>
              <w:t>O</w:t>
            </w:r>
            <w:r>
              <w:rPr>
                <w:szCs w:val="24"/>
                <w:lang w:eastAsia="zh-CN"/>
              </w:rPr>
              <w:t xml:space="preserve">ption 2: </w:t>
            </w:r>
            <w:r w:rsidRPr="00904FBD">
              <w:rPr>
                <w:szCs w:val="24"/>
                <w:lang w:eastAsia="zh-CN"/>
              </w:rPr>
              <w:t>Consider beam steering approach as specified in 38.101-4 (Sec B.2.3.2.3)</w:t>
            </w:r>
          </w:p>
          <w:p w14:paraId="537A3B79" w14:textId="77777777" w:rsidR="00ED0BDB" w:rsidRPr="008C2646" w:rsidRDefault="00ED0BDB" w:rsidP="00ED0BDB">
            <w:pPr>
              <w:numPr>
                <w:ilvl w:val="1"/>
                <w:numId w:val="29"/>
              </w:numPr>
              <w:spacing w:after="120"/>
              <w:rPr>
                <w:szCs w:val="24"/>
                <w:lang w:eastAsia="zh-CN"/>
              </w:rPr>
            </w:pPr>
            <w:r>
              <w:rPr>
                <w:rFonts w:hint="eastAsia"/>
                <w:szCs w:val="24"/>
                <w:lang w:eastAsia="zh-CN"/>
              </w:rPr>
              <w:t>O</w:t>
            </w:r>
            <w:r>
              <w:rPr>
                <w:szCs w:val="24"/>
                <w:lang w:eastAsia="zh-CN"/>
              </w:rPr>
              <w:t xml:space="preserve">ption 3: </w:t>
            </w:r>
            <w:r w:rsidRPr="004432C9">
              <w:rPr>
                <w:szCs w:val="24"/>
                <w:lang w:eastAsia="zh-CN"/>
              </w:rPr>
              <w:t>Do not consider beamforming and beam steering for FR2 NTN demodulation requirements</w:t>
            </w:r>
          </w:p>
          <w:p w14:paraId="13486A93" w14:textId="77777777" w:rsidR="00ED0BDB" w:rsidRPr="008C2646" w:rsidRDefault="00ED0BDB" w:rsidP="00ED0BDB">
            <w:pPr>
              <w:rPr>
                <w:rFonts w:eastAsia="Malgun Gothic"/>
                <w:b/>
                <w:u w:val="single"/>
                <w:lang w:eastAsia="ko-KR"/>
              </w:rPr>
            </w:pPr>
            <w:r w:rsidRPr="008C2646">
              <w:rPr>
                <w:b/>
                <w:u w:val="single"/>
                <w:lang w:eastAsia="ko-KR"/>
              </w:rPr>
              <w:t>Issue 2-2-</w:t>
            </w:r>
            <w:r>
              <w:rPr>
                <w:b/>
                <w:u w:val="single"/>
                <w:lang w:eastAsia="ko-KR"/>
              </w:rPr>
              <w:t>5</w:t>
            </w:r>
            <w:r w:rsidRPr="008C2646">
              <w:rPr>
                <w:b/>
                <w:u w:val="single"/>
                <w:lang w:eastAsia="ko-KR"/>
              </w:rPr>
              <w:t>: Rx phase noise</w:t>
            </w:r>
          </w:p>
          <w:p w14:paraId="5C2D462B" w14:textId="77777777" w:rsidR="00ED0BDB" w:rsidRPr="008C2646" w:rsidRDefault="00ED0BDB" w:rsidP="00ED0BDB">
            <w:pPr>
              <w:numPr>
                <w:ilvl w:val="0"/>
                <w:numId w:val="29"/>
              </w:numPr>
              <w:spacing w:after="120"/>
              <w:rPr>
                <w:szCs w:val="24"/>
                <w:lang w:eastAsia="zh-CN"/>
              </w:rPr>
            </w:pPr>
            <w:r w:rsidRPr="008C2646">
              <w:rPr>
                <w:szCs w:val="24"/>
                <w:lang w:eastAsia="zh-CN"/>
              </w:rPr>
              <w:t>Proposals</w:t>
            </w:r>
          </w:p>
          <w:p w14:paraId="4FE9C560" w14:textId="77777777" w:rsidR="00ED0BDB" w:rsidRDefault="00ED0BDB" w:rsidP="00ED0BDB">
            <w:pPr>
              <w:numPr>
                <w:ilvl w:val="1"/>
                <w:numId w:val="29"/>
              </w:numPr>
              <w:spacing w:after="120"/>
              <w:rPr>
                <w:szCs w:val="24"/>
                <w:lang w:eastAsia="zh-CN"/>
              </w:rPr>
            </w:pPr>
            <w:r>
              <w:rPr>
                <w:rFonts w:hint="eastAsia"/>
                <w:szCs w:val="24"/>
                <w:lang w:eastAsia="zh-CN"/>
              </w:rPr>
              <w:t>O</w:t>
            </w:r>
            <w:r>
              <w:rPr>
                <w:szCs w:val="24"/>
                <w:lang w:eastAsia="zh-CN"/>
              </w:rPr>
              <w:t xml:space="preserve">ption 1: </w:t>
            </w:r>
            <w:r w:rsidRPr="004432C9">
              <w:rPr>
                <w:szCs w:val="24"/>
                <w:lang w:eastAsia="zh-CN"/>
              </w:rPr>
              <w:t>Take Rx phase noise impact into impairment results and companies could give proper values based on preferred PN model.</w:t>
            </w:r>
          </w:p>
          <w:p w14:paraId="5645C0FA" w14:textId="77777777" w:rsidR="00ED0BDB" w:rsidRPr="008C2646" w:rsidRDefault="00ED0BDB" w:rsidP="00ED0BDB">
            <w:pPr>
              <w:numPr>
                <w:ilvl w:val="1"/>
                <w:numId w:val="29"/>
              </w:numPr>
              <w:spacing w:after="120"/>
              <w:rPr>
                <w:szCs w:val="24"/>
                <w:lang w:eastAsia="zh-CN"/>
              </w:rPr>
            </w:pPr>
            <w:r>
              <w:rPr>
                <w:rFonts w:hint="eastAsia"/>
                <w:szCs w:val="24"/>
                <w:lang w:eastAsia="zh-CN"/>
              </w:rPr>
              <w:t>O</w:t>
            </w:r>
            <w:r>
              <w:rPr>
                <w:szCs w:val="24"/>
                <w:lang w:eastAsia="zh-CN"/>
              </w:rPr>
              <w:t xml:space="preserve">ption 2: </w:t>
            </w:r>
            <w:r w:rsidRPr="004432C9">
              <w:rPr>
                <w:szCs w:val="24"/>
                <w:lang w:eastAsia="zh-CN"/>
              </w:rPr>
              <w:t>Do not consider any PN impact in the simulation and in ideal simulation results alignment</w:t>
            </w:r>
          </w:p>
          <w:p w14:paraId="4D090D23" w14:textId="77777777" w:rsidR="00ED0BDB" w:rsidRPr="008C2646" w:rsidRDefault="00ED0BDB" w:rsidP="00ED0BDB">
            <w:pPr>
              <w:rPr>
                <w:rFonts w:eastAsia="Malgun Gothic"/>
                <w:b/>
                <w:u w:val="single"/>
                <w:lang w:eastAsia="ko-KR"/>
              </w:rPr>
            </w:pPr>
            <w:r w:rsidRPr="008C2646">
              <w:rPr>
                <w:b/>
                <w:u w:val="single"/>
                <w:lang w:eastAsia="ko-KR"/>
              </w:rPr>
              <w:t>Issue 2-2-</w:t>
            </w:r>
            <w:r>
              <w:rPr>
                <w:b/>
                <w:u w:val="single"/>
                <w:lang w:eastAsia="ko-KR"/>
              </w:rPr>
              <w:t>6</w:t>
            </w:r>
            <w:r w:rsidRPr="008C2646">
              <w:rPr>
                <w:b/>
                <w:u w:val="single"/>
                <w:lang w:eastAsia="ko-KR"/>
              </w:rPr>
              <w:t>: Applicability rule</w:t>
            </w:r>
          </w:p>
          <w:p w14:paraId="6F49DB24" w14:textId="77777777" w:rsidR="00ED0BDB" w:rsidRPr="008C2646" w:rsidRDefault="00ED0BDB" w:rsidP="00ED0BDB">
            <w:pPr>
              <w:numPr>
                <w:ilvl w:val="0"/>
                <w:numId w:val="29"/>
              </w:numPr>
              <w:spacing w:after="120"/>
              <w:rPr>
                <w:szCs w:val="24"/>
                <w:lang w:eastAsia="zh-CN"/>
              </w:rPr>
            </w:pPr>
            <w:r w:rsidRPr="008C2646">
              <w:rPr>
                <w:szCs w:val="24"/>
                <w:lang w:eastAsia="zh-CN"/>
              </w:rPr>
              <w:t>Proposals</w:t>
            </w:r>
          </w:p>
          <w:p w14:paraId="7F68F5B3" w14:textId="77777777" w:rsidR="00ED0BDB" w:rsidRDefault="00ED0BDB" w:rsidP="00ED0BDB">
            <w:pPr>
              <w:numPr>
                <w:ilvl w:val="1"/>
                <w:numId w:val="29"/>
              </w:numPr>
              <w:spacing w:after="120"/>
              <w:rPr>
                <w:szCs w:val="24"/>
                <w:lang w:eastAsia="zh-CN"/>
              </w:rPr>
            </w:pPr>
            <w:r>
              <w:rPr>
                <w:rFonts w:hint="eastAsia"/>
                <w:szCs w:val="24"/>
                <w:lang w:eastAsia="zh-CN"/>
              </w:rPr>
              <w:t>O</w:t>
            </w:r>
            <w:r>
              <w:rPr>
                <w:szCs w:val="24"/>
                <w:lang w:eastAsia="zh-CN"/>
              </w:rPr>
              <w:t xml:space="preserve">ption 1: </w:t>
            </w:r>
            <w:r w:rsidRPr="004432C9">
              <w:rPr>
                <w:szCs w:val="24"/>
                <w:lang w:eastAsia="zh-CN"/>
              </w:rPr>
              <w:t>Consider applicability rule after discussion about scenario is settled</w:t>
            </w:r>
          </w:p>
          <w:p w14:paraId="78A6DD85" w14:textId="77777777" w:rsidR="00ED0BDB" w:rsidRPr="008C2646" w:rsidRDefault="00ED0BDB" w:rsidP="00ED0BDB">
            <w:pPr>
              <w:numPr>
                <w:ilvl w:val="1"/>
                <w:numId w:val="29"/>
              </w:numPr>
              <w:spacing w:after="120"/>
              <w:rPr>
                <w:szCs w:val="24"/>
                <w:lang w:eastAsia="zh-CN"/>
              </w:rPr>
            </w:pPr>
            <w:r w:rsidRPr="008C2646">
              <w:rPr>
                <w:szCs w:val="24"/>
                <w:lang w:eastAsia="zh-CN"/>
              </w:rPr>
              <w:t xml:space="preserve">Option </w:t>
            </w:r>
            <w:r>
              <w:rPr>
                <w:szCs w:val="24"/>
                <w:lang w:eastAsia="zh-CN"/>
              </w:rPr>
              <w:t>2</w:t>
            </w:r>
            <w:r w:rsidRPr="008C2646">
              <w:rPr>
                <w:szCs w:val="24"/>
                <w:lang w:eastAsia="zh-CN"/>
              </w:rPr>
              <w:t>: Adding similar applicability rule for FR2 NTN UE optional capabilities as in Rel-17 FR1 NTN UE</w:t>
            </w:r>
          </w:p>
          <w:p w14:paraId="10B5C68E" w14:textId="77777777" w:rsidR="000926B0" w:rsidRDefault="000926B0" w:rsidP="00AA360D">
            <w:pPr>
              <w:jc w:val="both"/>
              <w:rPr>
                <w:lang w:val="en-GB"/>
              </w:rPr>
            </w:pPr>
          </w:p>
        </w:tc>
      </w:tr>
    </w:tbl>
    <w:p w14:paraId="5097FE4A" w14:textId="77777777" w:rsidR="00BD2B09" w:rsidRPr="009C5F56" w:rsidRDefault="00BD2B09" w:rsidP="00AA360D">
      <w:pPr>
        <w:jc w:val="both"/>
        <w:rPr>
          <w:lang w:val="en-GB"/>
        </w:rPr>
      </w:pPr>
    </w:p>
    <w:p w14:paraId="2B2065FD" w14:textId="7948A7BC" w:rsidR="00AC1A8D" w:rsidRDefault="00033ACE" w:rsidP="00AC1A8D">
      <w:pPr>
        <w:pStyle w:val="RAN4H1"/>
      </w:pPr>
      <w:r w:rsidRPr="009C5F56">
        <w:t>Discussion</w:t>
      </w:r>
    </w:p>
    <w:p w14:paraId="02D9A8BE" w14:textId="77777777" w:rsidR="00B57A4B" w:rsidRDefault="00B57A4B" w:rsidP="0067183B">
      <w:pPr>
        <w:pStyle w:val="RAN4H2"/>
        <w:rPr>
          <w:lang w:val="en-GB"/>
        </w:rPr>
      </w:pPr>
      <w:r w:rsidRPr="00B57A4B">
        <w:rPr>
          <w:lang w:val="en-GB"/>
        </w:rPr>
        <w:t>Issue 2-1-2: Whether to define UE PDCCH demodulation requirements for above 10 GHz bands</w:t>
      </w:r>
    </w:p>
    <w:p w14:paraId="5E1386F2" w14:textId="5BCA550B" w:rsidR="00B57A4B" w:rsidRDefault="0077201E" w:rsidP="00B57A4B">
      <w:pPr>
        <w:rPr>
          <w:lang w:val="en-GB"/>
        </w:rPr>
      </w:pPr>
      <w:r>
        <w:rPr>
          <w:lang w:val="en-GB"/>
        </w:rPr>
        <w:t xml:space="preserve">Nokia believes that if feasible the </w:t>
      </w:r>
      <w:r w:rsidR="00E10107">
        <w:rPr>
          <w:lang w:val="en-GB"/>
        </w:rPr>
        <w:t>PDCCH requirements for TN FR2 should be reused, given the fact that it all UEs will be required to operate with</w:t>
      </w:r>
      <w:r w:rsidR="002B6166">
        <w:rPr>
          <w:lang w:val="en-GB"/>
        </w:rPr>
        <w:t>in a TN network</w:t>
      </w:r>
      <w:r w:rsidR="005842B5">
        <w:rPr>
          <w:lang w:val="en-GB"/>
        </w:rPr>
        <w:t xml:space="preserve">. </w:t>
      </w:r>
    </w:p>
    <w:p w14:paraId="73506A44" w14:textId="25C772C5" w:rsidR="00BA5E92" w:rsidRDefault="00BA5E92" w:rsidP="00BA5E92">
      <w:pPr>
        <w:pStyle w:val="RAN4proposal"/>
        <w:rPr>
          <w:szCs w:val="24"/>
          <w:lang w:eastAsia="zh-CN"/>
        </w:rPr>
      </w:pPr>
      <w:bookmarkStart w:id="5" w:name="_Toc156999030"/>
      <w:r>
        <w:rPr>
          <w:lang w:val="en-GB"/>
        </w:rPr>
        <w:t xml:space="preserve">RAN4 shall </w:t>
      </w:r>
      <w:r>
        <w:rPr>
          <w:szCs w:val="24"/>
          <w:lang w:eastAsia="zh-CN"/>
        </w:rPr>
        <w:t>further e</w:t>
      </w:r>
      <w:r w:rsidRPr="00E33BD8">
        <w:rPr>
          <w:szCs w:val="24"/>
          <w:lang w:eastAsia="zh-CN"/>
        </w:rPr>
        <w:t xml:space="preserve">valuate feasibility of reusing </w:t>
      </w:r>
      <w:r>
        <w:rPr>
          <w:szCs w:val="24"/>
          <w:lang w:eastAsia="zh-CN"/>
        </w:rPr>
        <w:t xml:space="preserve">TN </w:t>
      </w:r>
      <w:r w:rsidRPr="00E33BD8">
        <w:rPr>
          <w:szCs w:val="24"/>
          <w:lang w:eastAsia="zh-CN"/>
        </w:rPr>
        <w:t>FR2 PDCCH requirements</w:t>
      </w:r>
      <w:r>
        <w:rPr>
          <w:szCs w:val="24"/>
          <w:lang w:eastAsia="zh-CN"/>
        </w:rPr>
        <w:t>.</w:t>
      </w:r>
      <w:bookmarkEnd w:id="5"/>
    </w:p>
    <w:p w14:paraId="1863A07F" w14:textId="3D444961" w:rsidR="008D1D15" w:rsidRDefault="00BF3B02" w:rsidP="008D1D15">
      <w:pPr>
        <w:pStyle w:val="RAN4H2"/>
        <w:rPr>
          <w:lang w:eastAsia="zh-CN"/>
        </w:rPr>
      </w:pPr>
      <w:r w:rsidRPr="00BF3B02">
        <w:rPr>
          <w:lang w:eastAsia="zh-CN"/>
        </w:rPr>
        <w:t>Issue 2-2-2: Channel bandwidth</w:t>
      </w:r>
    </w:p>
    <w:p w14:paraId="7FF21C0A" w14:textId="654BAC77" w:rsidR="00BF3B02" w:rsidRDefault="00BF3B02" w:rsidP="00BF3B02">
      <w:pPr>
        <w:rPr>
          <w:lang w:eastAsia="zh-CN"/>
        </w:rPr>
      </w:pPr>
      <w:r>
        <w:rPr>
          <w:lang w:eastAsia="zh-CN"/>
        </w:rPr>
        <w:t>Nokia has no strong view, however a sensible approach would be to take the minimum requirement, thus 100 MHz.</w:t>
      </w:r>
    </w:p>
    <w:p w14:paraId="40A30009" w14:textId="2FB86C0A" w:rsidR="00BF3B02" w:rsidRDefault="00BF3B02" w:rsidP="00BF3B02">
      <w:pPr>
        <w:pStyle w:val="RAN4proposal"/>
        <w:rPr>
          <w:lang w:eastAsia="zh-CN"/>
        </w:rPr>
      </w:pPr>
      <w:bookmarkStart w:id="6" w:name="_Toc156999031"/>
      <w:r>
        <w:rPr>
          <w:lang w:eastAsia="zh-CN"/>
        </w:rPr>
        <w:t>RAN4 shall use 100MHz</w:t>
      </w:r>
      <w:r w:rsidR="00646242">
        <w:rPr>
          <w:lang w:eastAsia="zh-CN"/>
        </w:rPr>
        <w:t xml:space="preserve"> for defining UE NTN demodulation performance requirements.</w:t>
      </w:r>
      <w:bookmarkEnd w:id="6"/>
    </w:p>
    <w:p w14:paraId="42620828" w14:textId="311F0D7A" w:rsidR="00646242" w:rsidRDefault="00995072" w:rsidP="00646242">
      <w:pPr>
        <w:pStyle w:val="RAN4H2"/>
        <w:rPr>
          <w:lang w:eastAsia="zh-CN"/>
        </w:rPr>
      </w:pPr>
      <w:r w:rsidRPr="00995072">
        <w:rPr>
          <w:lang w:eastAsia="zh-CN"/>
        </w:rPr>
        <w:t>Issue 2-2-3: Antenna configuration</w:t>
      </w:r>
    </w:p>
    <w:p w14:paraId="49E0EF94" w14:textId="2B9B5CA3" w:rsidR="001A059B" w:rsidRDefault="001A059B" w:rsidP="001A059B">
      <w:pPr>
        <w:rPr>
          <w:lang w:val="en-GB"/>
        </w:rPr>
      </w:pPr>
      <w:r>
        <w:rPr>
          <w:lang w:val="en-GB"/>
        </w:rPr>
        <w:t>Nokia believes that due to time of Rel-18, RAN4 should define requirements with a focus on 1Tx1Rx with future furth</w:t>
      </w:r>
      <w:r w:rsidR="00966387">
        <w:rPr>
          <w:lang w:val="en-GB"/>
        </w:rPr>
        <w:t>er</w:t>
      </w:r>
      <w:r>
        <w:rPr>
          <w:lang w:val="en-GB"/>
        </w:rPr>
        <w:t xml:space="preserve"> study </w:t>
      </w:r>
      <w:r w:rsidR="006F264C">
        <w:rPr>
          <w:lang w:val="en-GB"/>
        </w:rPr>
        <w:t>in later releases on different diversity antennas.</w:t>
      </w:r>
    </w:p>
    <w:p w14:paraId="5553E41F" w14:textId="0FC0619A" w:rsidR="001A059B" w:rsidRDefault="001A059B" w:rsidP="001A059B">
      <w:pPr>
        <w:pStyle w:val="RAN4proposal"/>
        <w:rPr>
          <w:lang w:val="en-GB"/>
        </w:rPr>
      </w:pPr>
      <w:bookmarkStart w:id="7" w:name="_Toc156997197"/>
      <w:bookmarkStart w:id="8" w:name="_Toc156999032"/>
      <w:r>
        <w:rPr>
          <w:lang w:val="en-GB"/>
        </w:rPr>
        <w:t>RAN4 shall use 1Tx1Rx for Antenna Configuration for UE demodulation.</w:t>
      </w:r>
      <w:bookmarkEnd w:id="7"/>
      <w:bookmarkEnd w:id="8"/>
    </w:p>
    <w:p w14:paraId="34841330" w14:textId="0A5360EA" w:rsidR="001A059B" w:rsidRDefault="00A84A52" w:rsidP="00A84A52">
      <w:pPr>
        <w:pStyle w:val="RAN4H2"/>
        <w:rPr>
          <w:lang w:eastAsia="zh-CN"/>
        </w:rPr>
      </w:pPr>
      <w:r w:rsidRPr="00A84A52">
        <w:rPr>
          <w:lang w:eastAsia="zh-CN"/>
        </w:rPr>
        <w:t>Issue 2-2-4: Beamforming and beam steering</w:t>
      </w:r>
    </w:p>
    <w:p w14:paraId="5D74A8DF" w14:textId="3989FCD9" w:rsidR="00A84A52" w:rsidRDefault="00CB5382" w:rsidP="00A84A52">
      <w:pPr>
        <w:rPr>
          <w:lang w:eastAsia="zh-CN"/>
        </w:rPr>
      </w:pPr>
      <w:r>
        <w:rPr>
          <w:lang w:eastAsia="zh-CN"/>
        </w:rPr>
        <w:t xml:space="preserve">Nokia believes that the impact of beamforming and beamsteering is </w:t>
      </w:r>
      <w:r w:rsidR="00785C72">
        <w:rPr>
          <w:lang w:eastAsia="zh-CN"/>
        </w:rPr>
        <w:t>superfluous and included within the residual pre-compensation and reduced delay of the channel model adopted by UE demodulation performance requirements.</w:t>
      </w:r>
    </w:p>
    <w:p w14:paraId="453B0E34" w14:textId="66BFDD61" w:rsidR="00785C72" w:rsidRDefault="00785C72" w:rsidP="00785C72">
      <w:pPr>
        <w:pStyle w:val="RAN4observation0"/>
        <w:rPr>
          <w:lang w:eastAsia="zh-CN"/>
        </w:rPr>
      </w:pPr>
      <w:bookmarkStart w:id="9" w:name="_Toc156999033"/>
      <w:r>
        <w:rPr>
          <w:lang w:eastAsia="zh-CN"/>
        </w:rPr>
        <w:t xml:space="preserve">The channel model proposed for RAN4 UE NTN demodulation </w:t>
      </w:r>
      <w:r w:rsidR="00091615">
        <w:rPr>
          <w:lang w:eastAsia="zh-CN"/>
        </w:rPr>
        <w:t>supersedes the impact of any beam forming and beam steering.</w:t>
      </w:r>
      <w:bookmarkEnd w:id="9"/>
    </w:p>
    <w:p w14:paraId="3D1D2EEF" w14:textId="7EC8C52F" w:rsidR="00091615" w:rsidRDefault="00091615" w:rsidP="00091615">
      <w:pPr>
        <w:pStyle w:val="RAN4proposal"/>
        <w:rPr>
          <w:lang w:val="en-GB" w:eastAsia="zh-CN"/>
        </w:rPr>
      </w:pPr>
      <w:bookmarkStart w:id="10" w:name="_Toc156999034"/>
      <w:r>
        <w:rPr>
          <w:lang w:val="en-GB" w:eastAsia="zh-CN"/>
        </w:rPr>
        <w:lastRenderedPageBreak/>
        <w:t>RAN4 shall not consider beamforming and beam steering beyond the channel model used for NTN UE demodulation.</w:t>
      </w:r>
      <w:bookmarkEnd w:id="10"/>
    </w:p>
    <w:p w14:paraId="7C7A6FD6" w14:textId="01DEC0EE" w:rsidR="00471F6E" w:rsidRDefault="00471F6E" w:rsidP="00471F6E">
      <w:pPr>
        <w:pStyle w:val="RAN4H2"/>
        <w:rPr>
          <w:lang w:eastAsia="zh-CN"/>
        </w:rPr>
      </w:pPr>
      <w:r w:rsidRPr="00A84A52">
        <w:rPr>
          <w:lang w:eastAsia="zh-CN"/>
        </w:rPr>
        <w:t>Issue 2-2-</w:t>
      </w:r>
      <w:r w:rsidR="0084326D">
        <w:rPr>
          <w:lang w:eastAsia="zh-CN"/>
        </w:rPr>
        <w:t>5: Rx phase noise</w:t>
      </w:r>
    </w:p>
    <w:p w14:paraId="53E2211F" w14:textId="47A3EFF7" w:rsidR="0084326D" w:rsidRDefault="00D055FE" w:rsidP="0084326D">
      <w:pPr>
        <w:rPr>
          <w:lang w:eastAsia="zh-CN"/>
        </w:rPr>
      </w:pPr>
      <w:r>
        <w:rPr>
          <w:lang w:eastAsia="zh-CN"/>
        </w:rPr>
        <w:t xml:space="preserve">Nokia believes that as </w:t>
      </w:r>
      <w:r w:rsidR="005F773F">
        <w:rPr>
          <w:lang w:eastAsia="zh-CN"/>
        </w:rPr>
        <w:t>the SNR operating point of the MCS chosen may not be large, the impact of Rx Phase Noise is likely to be low. Thus we do not need to consider in simulation, however companies can include in impairment results.</w:t>
      </w:r>
    </w:p>
    <w:p w14:paraId="7D8678AE" w14:textId="73EAA064" w:rsidR="00B10056" w:rsidRDefault="00B10056" w:rsidP="00B10056">
      <w:pPr>
        <w:pStyle w:val="RAN4proposal"/>
        <w:rPr>
          <w:lang w:eastAsia="zh-CN"/>
        </w:rPr>
      </w:pPr>
      <w:bookmarkStart w:id="11" w:name="_Toc156999035"/>
      <w:r>
        <w:rPr>
          <w:lang w:eastAsia="zh-CN"/>
        </w:rPr>
        <w:t>RAN4 shall not include phase noise in simulation, but it should be included in the impairment result.</w:t>
      </w:r>
      <w:bookmarkEnd w:id="11"/>
    </w:p>
    <w:p w14:paraId="33FAA289" w14:textId="7DE11D05" w:rsidR="00B10056" w:rsidRPr="00B10056" w:rsidRDefault="00360287" w:rsidP="00B10056">
      <w:pPr>
        <w:pStyle w:val="RAN4H2"/>
        <w:rPr>
          <w:lang w:eastAsia="zh-CN"/>
        </w:rPr>
      </w:pPr>
      <w:r>
        <w:rPr>
          <w:lang w:eastAsia="zh-CN"/>
        </w:rPr>
        <w:t>I</w:t>
      </w:r>
      <w:r w:rsidRPr="00360287">
        <w:rPr>
          <w:lang w:eastAsia="zh-CN"/>
        </w:rPr>
        <w:t>ssue 2-2-6: Applicability rule</w:t>
      </w:r>
    </w:p>
    <w:p w14:paraId="1C9E1FED" w14:textId="7AB56361" w:rsidR="002762A8" w:rsidRDefault="00F0793A" w:rsidP="002762A8">
      <w:pPr>
        <w:rPr>
          <w:lang w:eastAsia="zh-CN"/>
        </w:rPr>
      </w:pPr>
      <w:r>
        <w:rPr>
          <w:lang w:eastAsia="zh-CN"/>
        </w:rPr>
        <w:t>Nokia believes that adding a similar applicability rule to FR1 seems a sensible approach.</w:t>
      </w:r>
    </w:p>
    <w:p w14:paraId="08919601" w14:textId="65353B52" w:rsidR="00F0793A" w:rsidRPr="00F0793A" w:rsidRDefault="00F0793A" w:rsidP="00F0793A">
      <w:pPr>
        <w:pStyle w:val="RAN4proposal"/>
        <w:rPr>
          <w:lang w:eastAsia="zh-CN"/>
        </w:rPr>
      </w:pPr>
      <w:bookmarkStart w:id="12" w:name="_Toc156999036"/>
      <w:r w:rsidRPr="00F0793A">
        <w:rPr>
          <w:lang w:eastAsia="zh-CN"/>
        </w:rPr>
        <w:t>Adding similar applicability rule for FR2 NTN UE optional capabilities as in Rel-17 FR1 NTN UE</w:t>
      </w:r>
      <w:bookmarkEnd w:id="12"/>
    </w:p>
    <w:p w14:paraId="6D1264F6" w14:textId="77777777" w:rsidR="00CD7492" w:rsidRPr="009C5F56" w:rsidRDefault="00CD7492" w:rsidP="00A37002">
      <w:pPr>
        <w:pStyle w:val="RAN4H1"/>
      </w:pPr>
      <w:bookmarkStart w:id="13" w:name="_Toc116995848"/>
      <w:r w:rsidRPr="009C5F56">
        <w:t>Conclusion</w:t>
      </w:r>
      <w:bookmarkEnd w:id="13"/>
    </w:p>
    <w:p w14:paraId="7CBDD6E2" w14:textId="539D1F42" w:rsidR="00DE3F99" w:rsidRPr="009C5F56" w:rsidRDefault="00D40277" w:rsidP="005C23A4">
      <w:pPr>
        <w:rPr>
          <w:rFonts w:eastAsiaTheme="minorEastAsia"/>
          <w:lang w:val="en-GB"/>
        </w:rPr>
      </w:pPr>
      <w:r w:rsidRPr="009C5F56">
        <w:rPr>
          <w:lang w:val="en-GB"/>
        </w:rPr>
        <w:t>This contribution</w:t>
      </w:r>
      <w:r w:rsidR="00695AFB" w:rsidRPr="009C5F56">
        <w:rPr>
          <w:lang w:val="en-GB"/>
        </w:rPr>
        <w:t xml:space="preserve"> provides </w:t>
      </w:r>
      <w:r w:rsidR="00695AFB" w:rsidRPr="009C5F56">
        <w:rPr>
          <w:rFonts w:eastAsiaTheme="minorEastAsia"/>
          <w:lang w:val="en-GB"/>
        </w:rPr>
        <w:t xml:space="preserve">our views on </w:t>
      </w:r>
      <w:r w:rsidR="009C5F56">
        <w:rPr>
          <w:rFonts w:eastAsiaTheme="minorEastAsia"/>
          <w:lang w:val="en-GB"/>
        </w:rPr>
        <w:t>SAN demodulation</w:t>
      </w:r>
      <w:r w:rsidR="00695AFB" w:rsidRPr="009C5F56">
        <w:rPr>
          <w:rFonts w:eastAsiaTheme="minorEastAsia"/>
          <w:lang w:val="en-GB"/>
        </w:rPr>
        <w:t xml:space="preserve"> requirements for </w:t>
      </w:r>
      <w:r w:rsidR="009C5F56">
        <w:rPr>
          <w:rFonts w:eastAsiaTheme="minorEastAsia"/>
          <w:lang w:val="en-GB"/>
        </w:rPr>
        <w:t>Rel-1</w:t>
      </w:r>
      <w:r w:rsidR="00F22716">
        <w:rPr>
          <w:rFonts w:eastAsiaTheme="minorEastAsia"/>
          <w:lang w:val="en-GB"/>
        </w:rPr>
        <w:t>8</w:t>
      </w:r>
      <w:r w:rsidR="009C5F56">
        <w:rPr>
          <w:rFonts w:eastAsiaTheme="minorEastAsia"/>
          <w:lang w:val="en-GB"/>
        </w:rPr>
        <w:t xml:space="preserve"> NR NTN</w:t>
      </w:r>
      <w:r w:rsidR="00884EF0" w:rsidRPr="009C5F56">
        <w:rPr>
          <w:rFonts w:eastAsiaTheme="minorEastAsia"/>
          <w:lang w:val="en-GB"/>
        </w:rPr>
        <w:t>.</w:t>
      </w:r>
      <w:r w:rsidR="00867241" w:rsidRPr="009C5F56">
        <w:rPr>
          <w:rFonts w:eastAsiaTheme="minorEastAsia"/>
          <w:lang w:val="en-GB"/>
        </w:rPr>
        <w:t xml:space="preserve"> Specifically, a series of observation and </w:t>
      </w:r>
      <w:r w:rsidR="00DE3F99" w:rsidRPr="009C5F56">
        <w:rPr>
          <w:rFonts w:eastAsiaTheme="minorEastAsia"/>
          <w:lang w:val="en-GB"/>
        </w:rPr>
        <w:t>proposal</w:t>
      </w:r>
      <w:r w:rsidR="00867241" w:rsidRPr="009C5F56">
        <w:rPr>
          <w:rFonts w:eastAsiaTheme="minorEastAsia"/>
          <w:lang w:val="en-GB"/>
        </w:rPr>
        <w:t>s</w:t>
      </w:r>
      <w:r w:rsidR="00DE3F99" w:rsidRPr="009C5F56">
        <w:rPr>
          <w:rFonts w:eastAsiaTheme="minorEastAsia"/>
          <w:lang w:val="en-GB"/>
        </w:rPr>
        <w:t xml:space="preserve"> </w:t>
      </w:r>
      <w:r w:rsidR="00867241" w:rsidRPr="009C5F56">
        <w:rPr>
          <w:rFonts w:eastAsiaTheme="minorEastAsia"/>
          <w:lang w:val="en-GB"/>
        </w:rPr>
        <w:t>are made</w:t>
      </w:r>
      <w:r w:rsidR="00DE3F99" w:rsidRPr="009C5F56">
        <w:rPr>
          <w:rFonts w:eastAsiaTheme="minorEastAsia"/>
          <w:lang w:val="en-GB"/>
        </w:rPr>
        <w:t xml:space="preserve"> as follows: </w:t>
      </w:r>
    </w:p>
    <w:p w14:paraId="55CAEC3F" w14:textId="5BDF0889" w:rsidR="00F0793A" w:rsidRDefault="00B44E57">
      <w:pPr>
        <w:pStyle w:val="TOC5"/>
        <w:tabs>
          <w:tab w:val="right" w:leader="dot" w:pos="9617"/>
        </w:tabs>
        <w:rPr>
          <w:rFonts w:asciiTheme="minorHAnsi" w:eastAsiaTheme="minorEastAsia" w:hAnsiTheme="minorHAnsi"/>
          <w:b w:val="0"/>
          <w:noProof/>
          <w:kern w:val="2"/>
          <w:sz w:val="22"/>
          <w:lang w:val="en-GB" w:eastAsia="en-GB"/>
          <w14:ligatures w14:val="standardContextual"/>
        </w:rPr>
      </w:pPr>
      <w:r w:rsidRPr="009C5F56">
        <w:rPr>
          <w:i/>
          <w:iCs/>
          <w:u w:val="single"/>
        </w:rPr>
        <w:fldChar w:fldCharType="begin"/>
      </w:r>
      <w:r w:rsidRPr="009C5F56">
        <w:rPr>
          <w:i/>
          <w:iCs/>
          <w:u w:val="single"/>
        </w:rPr>
        <w:instrText xml:space="preserve"> TOC \n \h \z \t "RAN4 proposal,5,RAN4 observation,4" </w:instrText>
      </w:r>
      <w:r w:rsidRPr="009C5F56">
        <w:rPr>
          <w:i/>
          <w:iCs/>
          <w:u w:val="single"/>
        </w:rPr>
        <w:fldChar w:fldCharType="separate"/>
      </w:r>
      <w:hyperlink w:anchor="_Toc156999030" w:history="1">
        <w:r w:rsidR="00F0793A" w:rsidRPr="008D2545">
          <w:rPr>
            <w:rStyle w:val="Hyperlink"/>
            <w:noProof/>
            <w:lang w:eastAsia="zh-CN"/>
          </w:rPr>
          <w:t>Proposal 1:</w:t>
        </w:r>
        <w:r w:rsidR="00F0793A" w:rsidRPr="008D2545">
          <w:rPr>
            <w:rStyle w:val="Hyperlink"/>
            <w:noProof/>
            <w:lang w:val="en-GB"/>
          </w:rPr>
          <w:t xml:space="preserve"> RAN4 shall </w:t>
        </w:r>
        <w:r w:rsidR="00F0793A" w:rsidRPr="008D2545">
          <w:rPr>
            <w:rStyle w:val="Hyperlink"/>
            <w:noProof/>
            <w:lang w:eastAsia="zh-CN"/>
          </w:rPr>
          <w:t>further evaluate feasibility of reusing TN FR2 PDCCH requirements.</w:t>
        </w:r>
      </w:hyperlink>
    </w:p>
    <w:p w14:paraId="64D60F1E" w14:textId="3030BA81" w:rsidR="00F0793A" w:rsidRDefault="0057401C">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6999031" w:history="1">
        <w:r w:rsidR="00F0793A" w:rsidRPr="008D2545">
          <w:rPr>
            <w:rStyle w:val="Hyperlink"/>
            <w:noProof/>
            <w:lang w:eastAsia="zh-CN"/>
          </w:rPr>
          <w:t>Proposal 2: RAN4 shall use 100MHz for defining UE NTN demodulation performance requirements.</w:t>
        </w:r>
      </w:hyperlink>
    </w:p>
    <w:p w14:paraId="030ED0C3" w14:textId="527168DD" w:rsidR="00F0793A" w:rsidRDefault="0057401C">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6999032" w:history="1">
        <w:r w:rsidR="00F0793A" w:rsidRPr="008D2545">
          <w:rPr>
            <w:rStyle w:val="Hyperlink"/>
            <w:noProof/>
            <w:lang w:val="en-GB"/>
          </w:rPr>
          <w:t>Proposal 3: RAN4 shall use 1Tx1Rx for Antenna Configuration for UE demodulation.</w:t>
        </w:r>
      </w:hyperlink>
    </w:p>
    <w:p w14:paraId="6A6B7AAA" w14:textId="5B55F290" w:rsidR="00F0793A" w:rsidRDefault="0057401C">
      <w:pPr>
        <w:pStyle w:val="TOC4"/>
        <w:tabs>
          <w:tab w:val="right" w:leader="dot" w:pos="9617"/>
        </w:tabs>
        <w:rPr>
          <w:rFonts w:asciiTheme="minorHAnsi" w:eastAsiaTheme="minorEastAsia" w:hAnsiTheme="minorHAnsi"/>
          <w:noProof/>
          <w:kern w:val="2"/>
          <w:sz w:val="22"/>
          <w:lang w:val="en-GB" w:eastAsia="en-GB"/>
          <w14:ligatures w14:val="standardContextual"/>
        </w:rPr>
      </w:pPr>
      <w:hyperlink w:anchor="_Toc156999033" w:history="1">
        <w:r w:rsidR="00F0793A" w:rsidRPr="008D2545">
          <w:rPr>
            <w:rStyle w:val="Hyperlink"/>
            <w:b/>
            <w:noProof/>
            <w:lang w:eastAsia="zh-CN"/>
          </w:rPr>
          <w:t>Observation 1:</w:t>
        </w:r>
        <w:r w:rsidR="00F0793A" w:rsidRPr="008D2545">
          <w:rPr>
            <w:rStyle w:val="Hyperlink"/>
            <w:noProof/>
            <w:lang w:eastAsia="zh-CN"/>
          </w:rPr>
          <w:t xml:space="preserve"> The channel model proposed for RAN4 UE NTN demodulation supersedes the impact of any beam forming and beam steering.</w:t>
        </w:r>
      </w:hyperlink>
    </w:p>
    <w:p w14:paraId="384DC3F2" w14:textId="4B77FD0E" w:rsidR="00F0793A" w:rsidRDefault="0057401C">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6999034" w:history="1">
        <w:r w:rsidR="00F0793A" w:rsidRPr="008D2545">
          <w:rPr>
            <w:rStyle w:val="Hyperlink"/>
            <w:noProof/>
            <w:lang w:val="en-GB" w:eastAsia="zh-CN"/>
          </w:rPr>
          <w:t>Proposal 4: RAN4 shall not consider beamforming and beam steering beyond the channel model used for NTN UE demodulation.</w:t>
        </w:r>
      </w:hyperlink>
    </w:p>
    <w:p w14:paraId="1A62F2E2" w14:textId="419D03DD" w:rsidR="00F0793A" w:rsidRDefault="0057401C">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6999035" w:history="1">
        <w:r w:rsidR="00F0793A" w:rsidRPr="008D2545">
          <w:rPr>
            <w:rStyle w:val="Hyperlink"/>
            <w:noProof/>
            <w:lang w:eastAsia="zh-CN"/>
          </w:rPr>
          <w:t>Proposal 5: RAN4 shall not include phase noise in simulation, but it should be included in the impairment result.</w:t>
        </w:r>
      </w:hyperlink>
    </w:p>
    <w:p w14:paraId="610C8504" w14:textId="7B6EE0A5" w:rsidR="00F0793A" w:rsidRDefault="0057401C">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56999036" w:history="1">
        <w:r w:rsidR="00F0793A" w:rsidRPr="008D2545">
          <w:rPr>
            <w:rStyle w:val="Hyperlink"/>
            <w:noProof/>
            <w:lang w:eastAsia="zh-CN"/>
          </w:rPr>
          <w:t>Proposal 6: Adding similar applicability rule for FR2 NTN UE optional capabilities as in Rel-17 FR1 NTN UE</w:t>
        </w:r>
      </w:hyperlink>
    </w:p>
    <w:p w14:paraId="6BA85FF8" w14:textId="3857DE25" w:rsidR="003B659E" w:rsidRPr="009C5F56" w:rsidRDefault="00B44E57" w:rsidP="00B44E57">
      <w:pPr>
        <w:pStyle w:val="RAN4H1"/>
      </w:pPr>
      <w:r w:rsidRPr="009C5F56">
        <w:fldChar w:fldCharType="end"/>
      </w:r>
      <w:r w:rsidR="00D40277" w:rsidRPr="009C5F56">
        <w:t xml:space="preserve">References </w:t>
      </w:r>
    </w:p>
    <w:p w14:paraId="0C54DAEF" w14:textId="77777777" w:rsidR="00CE264B" w:rsidRDefault="002A5DB6" w:rsidP="00CE264B">
      <w:pPr>
        <w:pStyle w:val="ListParagraph"/>
        <w:numPr>
          <w:ilvl w:val="0"/>
          <w:numId w:val="21"/>
        </w:numPr>
        <w:ind w:left="360" w:right="-22"/>
        <w:rPr>
          <w:lang w:val="en-GB"/>
        </w:rPr>
      </w:pPr>
      <w:bookmarkStart w:id="14" w:name="_Ref114500673"/>
      <w:bookmarkStart w:id="15" w:name="_Ref130994624"/>
      <w:bookmarkEnd w:id="14"/>
      <w:r w:rsidRPr="009C5F56">
        <w:t>RP-230809</w:t>
      </w:r>
      <w:r w:rsidR="00E81F72" w:rsidRPr="009C5F56">
        <w:rPr>
          <w:lang w:val="en-GB"/>
        </w:rPr>
        <w:t xml:space="preserve"> “</w:t>
      </w:r>
      <w:bookmarkEnd w:id="15"/>
      <w:r w:rsidR="004907F8" w:rsidRPr="009C5F56">
        <w:rPr>
          <w:lang w:val="en-GB"/>
        </w:rPr>
        <w:t>Revised WID on NR NTN</w:t>
      </w:r>
      <w:r w:rsidR="004907F8" w:rsidRPr="004907F8">
        <w:rPr>
          <w:lang w:val="en-GB"/>
        </w:rPr>
        <w:t xml:space="preserve"> (Non-Terrestrial Networks) enhancements</w:t>
      </w:r>
      <w:r w:rsidR="004907F8">
        <w:rPr>
          <w:lang w:val="en-GB"/>
        </w:rPr>
        <w:t>”</w:t>
      </w:r>
    </w:p>
    <w:p w14:paraId="06DE4C8E" w14:textId="233635E2" w:rsidR="00CE264B" w:rsidRDefault="00CE264B" w:rsidP="00CE264B">
      <w:pPr>
        <w:pStyle w:val="ListParagraph"/>
        <w:numPr>
          <w:ilvl w:val="0"/>
          <w:numId w:val="21"/>
        </w:numPr>
        <w:ind w:left="360" w:right="-22"/>
        <w:rPr>
          <w:lang w:val="en-GB"/>
        </w:rPr>
      </w:pPr>
      <w:bookmarkStart w:id="16" w:name="_Ref146113552"/>
      <w:r w:rsidRPr="00CE264B">
        <w:rPr>
          <w:lang w:val="en-GB"/>
        </w:rPr>
        <w:t>TS 38.101-5 v18.2.0. Technical Specification Group Radio Access Network; NR; User Equipment (UE) radio transmission and reception; Part 5: Satellite access Radio Frequency (RF) and performance requirements. June 2023</w:t>
      </w:r>
      <w:bookmarkEnd w:id="16"/>
    </w:p>
    <w:p w14:paraId="7BA81235" w14:textId="77777777" w:rsidR="00FE529E" w:rsidRDefault="00FE529E" w:rsidP="00FE529E">
      <w:pPr>
        <w:pStyle w:val="ListParagraph"/>
        <w:numPr>
          <w:ilvl w:val="0"/>
          <w:numId w:val="21"/>
        </w:numPr>
        <w:ind w:left="360" w:right="-22"/>
        <w:rPr>
          <w:lang w:val="en-GB"/>
        </w:rPr>
      </w:pPr>
      <w:bookmarkStart w:id="17" w:name="_Ref149573205"/>
      <w:r w:rsidRPr="00DA5AEC">
        <w:t>R4-23</w:t>
      </w:r>
      <w:r>
        <w:t>21187</w:t>
      </w:r>
      <w:r w:rsidRPr="00DA5AEC">
        <w:t xml:space="preserve"> </w:t>
      </w:r>
      <w:r w:rsidRPr="009C5F56">
        <w:rPr>
          <w:lang w:val="en-GB"/>
        </w:rPr>
        <w:t>“</w:t>
      </w:r>
      <w:r w:rsidRPr="00A37195">
        <w:rPr>
          <w:lang w:val="en-GB"/>
        </w:rPr>
        <w:t>WF on NR_NTN_enh_SAN_UE_demod</w:t>
      </w:r>
      <w:r>
        <w:rPr>
          <w:lang w:val="en-GB"/>
        </w:rPr>
        <w:t xml:space="preserve">”, </w:t>
      </w:r>
      <w:r w:rsidRPr="00FA70C6">
        <w:rPr>
          <w:lang w:val="en-GB"/>
        </w:rPr>
        <w:t>Moderator (</w:t>
      </w:r>
      <w:r>
        <w:rPr>
          <w:lang w:val="en-GB"/>
        </w:rPr>
        <w:t>Qualcomm</w:t>
      </w:r>
      <w:r w:rsidRPr="00FA70C6">
        <w:rPr>
          <w:lang w:val="en-GB"/>
        </w:rPr>
        <w:t>Huawei, HiSilicon)</w:t>
      </w:r>
      <w:r>
        <w:rPr>
          <w:lang w:val="en-GB"/>
        </w:rPr>
        <w:t>, RAN4#109, Chicago, November, 2023</w:t>
      </w:r>
      <w:bookmarkEnd w:id="17"/>
    </w:p>
    <w:p w14:paraId="35F2D29C" w14:textId="77777777" w:rsidR="0067183B" w:rsidRPr="0067183B" w:rsidRDefault="0067183B" w:rsidP="0067183B">
      <w:pPr>
        <w:ind w:right="-22"/>
        <w:rPr>
          <w:lang w:val="en-GB"/>
        </w:rPr>
      </w:pPr>
    </w:p>
    <w:sectPr w:rsidR="0067183B" w:rsidRPr="0067183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38C5" w14:textId="77777777" w:rsidR="00D21E9C" w:rsidRDefault="00D21E9C" w:rsidP="00001C9B">
      <w:pPr>
        <w:spacing w:after="0" w:line="240" w:lineRule="auto"/>
      </w:pPr>
      <w:r>
        <w:separator/>
      </w:r>
    </w:p>
  </w:endnote>
  <w:endnote w:type="continuationSeparator" w:id="0">
    <w:p w14:paraId="27541850" w14:textId="77777777" w:rsidR="00D21E9C" w:rsidRDefault="00D21E9C" w:rsidP="00001C9B">
      <w:pPr>
        <w:spacing w:after="0" w:line="240" w:lineRule="auto"/>
      </w:pPr>
      <w:r>
        <w:continuationSeparator/>
      </w:r>
    </w:p>
  </w:endnote>
  <w:endnote w:type="continuationNotice" w:id="1">
    <w:p w14:paraId="7CCA1E5C" w14:textId="77777777" w:rsidR="00D21E9C" w:rsidRDefault="00D21E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CA422" w14:textId="77777777" w:rsidR="00D21E9C" w:rsidRDefault="00D21E9C" w:rsidP="00001C9B">
      <w:pPr>
        <w:spacing w:after="0" w:line="240" w:lineRule="auto"/>
      </w:pPr>
      <w:r>
        <w:separator/>
      </w:r>
    </w:p>
  </w:footnote>
  <w:footnote w:type="continuationSeparator" w:id="0">
    <w:p w14:paraId="2B9A7919" w14:textId="77777777" w:rsidR="00D21E9C" w:rsidRDefault="00D21E9C" w:rsidP="00001C9B">
      <w:pPr>
        <w:spacing w:after="0" w:line="240" w:lineRule="auto"/>
      </w:pPr>
      <w:r>
        <w:continuationSeparator/>
      </w:r>
    </w:p>
  </w:footnote>
  <w:footnote w:type="continuationNotice" w:id="1">
    <w:p w14:paraId="74ECADD6" w14:textId="77777777" w:rsidR="00D21E9C" w:rsidRDefault="00D21E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01F55"/>
    <w:multiLevelType w:val="hybridMultilevel"/>
    <w:tmpl w:val="B3E851FC"/>
    <w:lvl w:ilvl="0" w:tplc="AF78199A">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636909031">
    <w:abstractNumId w:val="1"/>
  </w:num>
  <w:num w:numId="2" w16cid:durableId="1666323972">
    <w:abstractNumId w:val="6"/>
  </w:num>
  <w:num w:numId="3" w16cid:durableId="1164124252">
    <w:abstractNumId w:val="12"/>
  </w:num>
  <w:num w:numId="4" w16cid:durableId="886722833">
    <w:abstractNumId w:val="5"/>
  </w:num>
  <w:num w:numId="5" w16cid:durableId="1336614346">
    <w:abstractNumId w:val="17"/>
  </w:num>
  <w:num w:numId="6" w16cid:durableId="753360993">
    <w:abstractNumId w:val="10"/>
  </w:num>
  <w:num w:numId="7" w16cid:durableId="769013385">
    <w:abstractNumId w:val="11"/>
  </w:num>
  <w:num w:numId="8" w16cid:durableId="1018392104">
    <w:abstractNumId w:val="11"/>
    <w:lvlOverride w:ilvl="0">
      <w:startOverride w:val="1"/>
    </w:lvlOverride>
  </w:num>
  <w:num w:numId="9" w16cid:durableId="846284916">
    <w:abstractNumId w:val="11"/>
    <w:lvlOverride w:ilvl="0">
      <w:startOverride w:val="1"/>
    </w:lvlOverride>
  </w:num>
  <w:num w:numId="10" w16cid:durableId="1226915003">
    <w:abstractNumId w:val="11"/>
    <w:lvlOverride w:ilvl="0">
      <w:startOverride w:val="1"/>
    </w:lvlOverride>
  </w:num>
  <w:num w:numId="11" w16cid:durableId="1621841840">
    <w:abstractNumId w:val="10"/>
    <w:lvlOverride w:ilvl="0">
      <w:startOverride w:val="1"/>
    </w:lvlOverride>
  </w:num>
  <w:num w:numId="12" w16cid:durableId="1928995265">
    <w:abstractNumId w:val="11"/>
    <w:lvlOverride w:ilvl="0">
      <w:startOverride w:val="1"/>
    </w:lvlOverride>
  </w:num>
  <w:num w:numId="13" w16cid:durableId="1915622349">
    <w:abstractNumId w:val="10"/>
    <w:lvlOverride w:ilvl="0">
      <w:startOverride w:val="1"/>
    </w:lvlOverride>
  </w:num>
  <w:num w:numId="14" w16cid:durableId="1741253004">
    <w:abstractNumId w:val="11"/>
    <w:lvlOverride w:ilvl="0">
      <w:startOverride w:val="1"/>
    </w:lvlOverride>
  </w:num>
  <w:num w:numId="15" w16cid:durableId="1875534013">
    <w:abstractNumId w:val="19"/>
  </w:num>
  <w:num w:numId="16" w16cid:durableId="544833219">
    <w:abstractNumId w:val="3"/>
  </w:num>
  <w:num w:numId="17" w16cid:durableId="1951625507">
    <w:abstractNumId w:val="16"/>
  </w:num>
  <w:num w:numId="18" w16cid:durableId="696279106">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567923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3333608">
    <w:abstractNumId w:val="9"/>
  </w:num>
  <w:num w:numId="21" w16cid:durableId="299699372">
    <w:abstractNumId w:val="15"/>
  </w:num>
  <w:num w:numId="22" w16cid:durableId="1802336299">
    <w:abstractNumId w:val="10"/>
    <w:lvlOverride w:ilvl="0">
      <w:startOverride w:val="1"/>
    </w:lvlOverride>
  </w:num>
  <w:num w:numId="23" w16cid:durableId="762799324">
    <w:abstractNumId w:val="11"/>
    <w:lvlOverride w:ilvl="0">
      <w:startOverride w:val="1"/>
    </w:lvlOverride>
  </w:num>
  <w:num w:numId="24" w16cid:durableId="1301569700">
    <w:abstractNumId w:val="2"/>
  </w:num>
  <w:num w:numId="25" w16cid:durableId="704989605">
    <w:abstractNumId w:val="0"/>
  </w:num>
  <w:num w:numId="26" w16cid:durableId="427704024">
    <w:abstractNumId w:val="0"/>
    <w:lvlOverride w:ilvl="0">
      <w:startOverride w:val="1"/>
    </w:lvlOverride>
  </w:num>
  <w:num w:numId="27" w16cid:durableId="1643001077">
    <w:abstractNumId w:val="21"/>
  </w:num>
  <w:num w:numId="28" w16cid:durableId="893546471">
    <w:abstractNumId w:val="8"/>
  </w:num>
  <w:num w:numId="29" w16cid:durableId="1659965270">
    <w:abstractNumId w:val="14"/>
  </w:num>
  <w:num w:numId="30" w16cid:durableId="833645584">
    <w:abstractNumId w:val="4"/>
  </w:num>
  <w:num w:numId="31" w16cid:durableId="1030646905">
    <w:abstractNumId w:val="22"/>
  </w:num>
  <w:num w:numId="32" w16cid:durableId="1649824159">
    <w:abstractNumId w:val="7"/>
  </w:num>
  <w:num w:numId="33" w16cid:durableId="1032151132">
    <w:abstractNumId w:val="14"/>
  </w:num>
  <w:num w:numId="34" w16cid:durableId="1116364884">
    <w:abstractNumId w:val="13"/>
  </w:num>
  <w:num w:numId="35" w16cid:durableId="716323920">
    <w:abstractNumId w:val="16"/>
    <w:lvlOverride w:ilvl="0">
      <w:startOverride w:val="4"/>
    </w:lvlOverride>
    <w:lvlOverride w:ilvl="1">
      <w:startOverride w:val="1"/>
    </w:lvlOverride>
    <w:lvlOverride w:ilvl="2">
      <w:startOverride w:val="4"/>
    </w:lvlOverride>
  </w:num>
  <w:num w:numId="36" w16cid:durableId="132673649">
    <w:abstractNumId w:val="16"/>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489812">
    <w:abstractNumId w:val="16"/>
  </w:num>
  <w:num w:numId="38" w16cid:durableId="594941090">
    <w:abstractNumId w:val="18"/>
  </w:num>
  <w:num w:numId="39" w16cid:durableId="20141882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C2FFF"/>
    <w:rsid w:val="00001C9B"/>
    <w:rsid w:val="00002A4C"/>
    <w:rsid w:val="00003D9A"/>
    <w:rsid w:val="000040DC"/>
    <w:rsid w:val="000151EF"/>
    <w:rsid w:val="00020D88"/>
    <w:rsid w:val="0002106C"/>
    <w:rsid w:val="000239F5"/>
    <w:rsid w:val="000259D1"/>
    <w:rsid w:val="0002644B"/>
    <w:rsid w:val="00031582"/>
    <w:rsid w:val="00033ACE"/>
    <w:rsid w:val="00042875"/>
    <w:rsid w:val="00047D97"/>
    <w:rsid w:val="00047F2A"/>
    <w:rsid w:val="00056340"/>
    <w:rsid w:val="00056A72"/>
    <w:rsid w:val="00062385"/>
    <w:rsid w:val="00066909"/>
    <w:rsid w:val="00081E3A"/>
    <w:rsid w:val="0008612A"/>
    <w:rsid w:val="00086210"/>
    <w:rsid w:val="00090E18"/>
    <w:rsid w:val="00091615"/>
    <w:rsid w:val="000926B0"/>
    <w:rsid w:val="00096ED3"/>
    <w:rsid w:val="000A10BC"/>
    <w:rsid w:val="000A13B1"/>
    <w:rsid w:val="000B0056"/>
    <w:rsid w:val="000C3C7B"/>
    <w:rsid w:val="000D0F93"/>
    <w:rsid w:val="000E1EFA"/>
    <w:rsid w:val="000E6DF3"/>
    <w:rsid w:val="000F1CC7"/>
    <w:rsid w:val="00106416"/>
    <w:rsid w:val="00110481"/>
    <w:rsid w:val="001127C9"/>
    <w:rsid w:val="00115B88"/>
    <w:rsid w:val="00125BD4"/>
    <w:rsid w:val="00127588"/>
    <w:rsid w:val="001316E9"/>
    <w:rsid w:val="00132BBD"/>
    <w:rsid w:val="00132F6A"/>
    <w:rsid w:val="00133913"/>
    <w:rsid w:val="001350A0"/>
    <w:rsid w:val="00137298"/>
    <w:rsid w:val="00140221"/>
    <w:rsid w:val="00150385"/>
    <w:rsid w:val="00160C35"/>
    <w:rsid w:val="00160CB9"/>
    <w:rsid w:val="001642FC"/>
    <w:rsid w:val="0016496B"/>
    <w:rsid w:val="001743E2"/>
    <w:rsid w:val="001745F8"/>
    <w:rsid w:val="00175AE8"/>
    <w:rsid w:val="00181E63"/>
    <w:rsid w:val="001838CF"/>
    <w:rsid w:val="00185C0E"/>
    <w:rsid w:val="001868EE"/>
    <w:rsid w:val="00186EA9"/>
    <w:rsid w:val="00196426"/>
    <w:rsid w:val="001A059B"/>
    <w:rsid w:val="001A3BA4"/>
    <w:rsid w:val="001A6D1F"/>
    <w:rsid w:val="001B3F72"/>
    <w:rsid w:val="001C0848"/>
    <w:rsid w:val="001C4517"/>
    <w:rsid w:val="001D1502"/>
    <w:rsid w:val="001D5C26"/>
    <w:rsid w:val="001E30F6"/>
    <w:rsid w:val="001F52D5"/>
    <w:rsid w:val="00206D33"/>
    <w:rsid w:val="00210BE1"/>
    <w:rsid w:val="00211B2D"/>
    <w:rsid w:val="00216B0C"/>
    <w:rsid w:val="00217EE5"/>
    <w:rsid w:val="00220C2F"/>
    <w:rsid w:val="002212A9"/>
    <w:rsid w:val="00235148"/>
    <w:rsid w:val="00235F5C"/>
    <w:rsid w:val="002404A0"/>
    <w:rsid w:val="00251735"/>
    <w:rsid w:val="00257FA3"/>
    <w:rsid w:val="00260FCA"/>
    <w:rsid w:val="00264575"/>
    <w:rsid w:val="00270764"/>
    <w:rsid w:val="002762A8"/>
    <w:rsid w:val="00276752"/>
    <w:rsid w:val="00277B56"/>
    <w:rsid w:val="00291CEF"/>
    <w:rsid w:val="0029749D"/>
    <w:rsid w:val="00297CA6"/>
    <w:rsid w:val="002A0C9B"/>
    <w:rsid w:val="002A19F5"/>
    <w:rsid w:val="002A5DB6"/>
    <w:rsid w:val="002B4922"/>
    <w:rsid w:val="002B5E68"/>
    <w:rsid w:val="002B6166"/>
    <w:rsid w:val="002C22C3"/>
    <w:rsid w:val="002C2D19"/>
    <w:rsid w:val="002C2FFF"/>
    <w:rsid w:val="002D10FA"/>
    <w:rsid w:val="002D4C55"/>
    <w:rsid w:val="002D7829"/>
    <w:rsid w:val="002D7C77"/>
    <w:rsid w:val="002E6DED"/>
    <w:rsid w:val="002F20B7"/>
    <w:rsid w:val="002F6204"/>
    <w:rsid w:val="003005CA"/>
    <w:rsid w:val="00300956"/>
    <w:rsid w:val="00304686"/>
    <w:rsid w:val="0031063C"/>
    <w:rsid w:val="00314B1B"/>
    <w:rsid w:val="00314FAA"/>
    <w:rsid w:val="00315AB7"/>
    <w:rsid w:val="003169CD"/>
    <w:rsid w:val="00317187"/>
    <w:rsid w:val="0032499A"/>
    <w:rsid w:val="003273BA"/>
    <w:rsid w:val="00332EB1"/>
    <w:rsid w:val="003341F7"/>
    <w:rsid w:val="00342AF5"/>
    <w:rsid w:val="00344EE9"/>
    <w:rsid w:val="00347FEC"/>
    <w:rsid w:val="00356F45"/>
    <w:rsid w:val="00360287"/>
    <w:rsid w:val="00366B74"/>
    <w:rsid w:val="003672D7"/>
    <w:rsid w:val="00383DAE"/>
    <w:rsid w:val="00387FDA"/>
    <w:rsid w:val="00392D87"/>
    <w:rsid w:val="003A2B91"/>
    <w:rsid w:val="003A710A"/>
    <w:rsid w:val="003B659E"/>
    <w:rsid w:val="003C275E"/>
    <w:rsid w:val="003C41A2"/>
    <w:rsid w:val="003C4FDE"/>
    <w:rsid w:val="003E4969"/>
    <w:rsid w:val="003E58DF"/>
    <w:rsid w:val="003F3E3F"/>
    <w:rsid w:val="003F5BD4"/>
    <w:rsid w:val="0040300B"/>
    <w:rsid w:val="00404C4C"/>
    <w:rsid w:val="004114AB"/>
    <w:rsid w:val="0041413E"/>
    <w:rsid w:val="0041423F"/>
    <w:rsid w:val="00414F81"/>
    <w:rsid w:val="00417CB1"/>
    <w:rsid w:val="00422F9D"/>
    <w:rsid w:val="0042492F"/>
    <w:rsid w:val="00431267"/>
    <w:rsid w:val="00434E42"/>
    <w:rsid w:val="00436A0F"/>
    <w:rsid w:val="00437150"/>
    <w:rsid w:val="0043750A"/>
    <w:rsid w:val="00446CDF"/>
    <w:rsid w:val="00451832"/>
    <w:rsid w:val="004542BB"/>
    <w:rsid w:val="004616C1"/>
    <w:rsid w:val="00463380"/>
    <w:rsid w:val="00467AB2"/>
    <w:rsid w:val="00471F6E"/>
    <w:rsid w:val="004732E9"/>
    <w:rsid w:val="004854BB"/>
    <w:rsid w:val="004907F8"/>
    <w:rsid w:val="00496606"/>
    <w:rsid w:val="004B3F39"/>
    <w:rsid w:val="004C11CD"/>
    <w:rsid w:val="004E2483"/>
    <w:rsid w:val="004E5E66"/>
    <w:rsid w:val="004E7ADB"/>
    <w:rsid w:val="004F5402"/>
    <w:rsid w:val="0050295B"/>
    <w:rsid w:val="00503B4D"/>
    <w:rsid w:val="00504EE9"/>
    <w:rsid w:val="00513BBE"/>
    <w:rsid w:val="00521576"/>
    <w:rsid w:val="005250E6"/>
    <w:rsid w:val="00542D23"/>
    <w:rsid w:val="0054442C"/>
    <w:rsid w:val="005455EF"/>
    <w:rsid w:val="00550285"/>
    <w:rsid w:val="00562492"/>
    <w:rsid w:val="00571708"/>
    <w:rsid w:val="00572167"/>
    <w:rsid w:val="00572A20"/>
    <w:rsid w:val="0057401C"/>
    <w:rsid w:val="00576002"/>
    <w:rsid w:val="00576CB2"/>
    <w:rsid w:val="005836F8"/>
    <w:rsid w:val="005842B5"/>
    <w:rsid w:val="005918FA"/>
    <w:rsid w:val="00592A86"/>
    <w:rsid w:val="005A03D6"/>
    <w:rsid w:val="005A0C91"/>
    <w:rsid w:val="005A25B2"/>
    <w:rsid w:val="005A5D79"/>
    <w:rsid w:val="005A699C"/>
    <w:rsid w:val="005B1C5E"/>
    <w:rsid w:val="005B2EB4"/>
    <w:rsid w:val="005B43D8"/>
    <w:rsid w:val="005B4801"/>
    <w:rsid w:val="005C0812"/>
    <w:rsid w:val="005C23A4"/>
    <w:rsid w:val="005D1CDF"/>
    <w:rsid w:val="005D2BB7"/>
    <w:rsid w:val="005D791E"/>
    <w:rsid w:val="005E61A8"/>
    <w:rsid w:val="005E6ADC"/>
    <w:rsid w:val="005F1ECF"/>
    <w:rsid w:val="005F6419"/>
    <w:rsid w:val="005F773F"/>
    <w:rsid w:val="00601EFF"/>
    <w:rsid w:val="0060543D"/>
    <w:rsid w:val="0060674D"/>
    <w:rsid w:val="006104DD"/>
    <w:rsid w:val="006130B5"/>
    <w:rsid w:val="00613B03"/>
    <w:rsid w:val="00617400"/>
    <w:rsid w:val="00632D29"/>
    <w:rsid w:val="00643E69"/>
    <w:rsid w:val="00646242"/>
    <w:rsid w:val="0065462D"/>
    <w:rsid w:val="00654ABF"/>
    <w:rsid w:val="00657B8C"/>
    <w:rsid w:val="00664950"/>
    <w:rsid w:val="00664D82"/>
    <w:rsid w:val="0067183B"/>
    <w:rsid w:val="00672112"/>
    <w:rsid w:val="00677FC9"/>
    <w:rsid w:val="00682A48"/>
    <w:rsid w:val="00683220"/>
    <w:rsid w:val="006833F5"/>
    <w:rsid w:val="00687FA0"/>
    <w:rsid w:val="00694202"/>
    <w:rsid w:val="00694E6B"/>
    <w:rsid w:val="00695AFB"/>
    <w:rsid w:val="006A0BEB"/>
    <w:rsid w:val="006A3C11"/>
    <w:rsid w:val="006B3F10"/>
    <w:rsid w:val="006B5864"/>
    <w:rsid w:val="006B7010"/>
    <w:rsid w:val="006C3095"/>
    <w:rsid w:val="006E1151"/>
    <w:rsid w:val="006E6311"/>
    <w:rsid w:val="006E7E98"/>
    <w:rsid w:val="006F264C"/>
    <w:rsid w:val="006F3000"/>
    <w:rsid w:val="006F3BEF"/>
    <w:rsid w:val="0070022C"/>
    <w:rsid w:val="007034AF"/>
    <w:rsid w:val="00711F40"/>
    <w:rsid w:val="007145FF"/>
    <w:rsid w:val="00715B2A"/>
    <w:rsid w:val="00715DC4"/>
    <w:rsid w:val="00726413"/>
    <w:rsid w:val="0074136C"/>
    <w:rsid w:val="00743B1E"/>
    <w:rsid w:val="007450F1"/>
    <w:rsid w:val="00751448"/>
    <w:rsid w:val="00751515"/>
    <w:rsid w:val="00754DF3"/>
    <w:rsid w:val="00755F54"/>
    <w:rsid w:val="007626B7"/>
    <w:rsid w:val="0077201E"/>
    <w:rsid w:val="0078212B"/>
    <w:rsid w:val="00784DF6"/>
    <w:rsid w:val="00785232"/>
    <w:rsid w:val="00785678"/>
    <w:rsid w:val="00785C72"/>
    <w:rsid w:val="007918C9"/>
    <w:rsid w:val="007A437B"/>
    <w:rsid w:val="007B186C"/>
    <w:rsid w:val="007C1696"/>
    <w:rsid w:val="007C3ED0"/>
    <w:rsid w:val="007C4060"/>
    <w:rsid w:val="007C5971"/>
    <w:rsid w:val="007D323B"/>
    <w:rsid w:val="007E2A31"/>
    <w:rsid w:val="007F05FA"/>
    <w:rsid w:val="007F064D"/>
    <w:rsid w:val="007F54B9"/>
    <w:rsid w:val="00800D1C"/>
    <w:rsid w:val="00804F2D"/>
    <w:rsid w:val="00806A76"/>
    <w:rsid w:val="008103D4"/>
    <w:rsid w:val="00811C9D"/>
    <w:rsid w:val="00812170"/>
    <w:rsid w:val="00816C80"/>
    <w:rsid w:val="00821596"/>
    <w:rsid w:val="00832E00"/>
    <w:rsid w:val="00841BCD"/>
    <w:rsid w:val="0084326D"/>
    <w:rsid w:val="00847EA3"/>
    <w:rsid w:val="00851A8E"/>
    <w:rsid w:val="00851C2D"/>
    <w:rsid w:val="0085365B"/>
    <w:rsid w:val="008643A6"/>
    <w:rsid w:val="00867241"/>
    <w:rsid w:val="008826C1"/>
    <w:rsid w:val="00883DFD"/>
    <w:rsid w:val="00883EA9"/>
    <w:rsid w:val="00884EF0"/>
    <w:rsid w:val="008859A9"/>
    <w:rsid w:val="00886338"/>
    <w:rsid w:val="008A0C9B"/>
    <w:rsid w:val="008A1BF7"/>
    <w:rsid w:val="008A5B0E"/>
    <w:rsid w:val="008B043E"/>
    <w:rsid w:val="008B0961"/>
    <w:rsid w:val="008C2581"/>
    <w:rsid w:val="008D1D15"/>
    <w:rsid w:val="008D4F20"/>
    <w:rsid w:val="008E009B"/>
    <w:rsid w:val="008E3CE9"/>
    <w:rsid w:val="008F5271"/>
    <w:rsid w:val="0090091A"/>
    <w:rsid w:val="009042BD"/>
    <w:rsid w:val="00911A67"/>
    <w:rsid w:val="00923058"/>
    <w:rsid w:val="00927543"/>
    <w:rsid w:val="00936159"/>
    <w:rsid w:val="00955BB0"/>
    <w:rsid w:val="00963174"/>
    <w:rsid w:val="00966387"/>
    <w:rsid w:val="00967D12"/>
    <w:rsid w:val="00977E1D"/>
    <w:rsid w:val="00983F3B"/>
    <w:rsid w:val="00992F69"/>
    <w:rsid w:val="00995072"/>
    <w:rsid w:val="009A10DD"/>
    <w:rsid w:val="009A5A62"/>
    <w:rsid w:val="009B0573"/>
    <w:rsid w:val="009B7B4B"/>
    <w:rsid w:val="009B7C21"/>
    <w:rsid w:val="009C1E31"/>
    <w:rsid w:val="009C5F56"/>
    <w:rsid w:val="009C6902"/>
    <w:rsid w:val="009D4B50"/>
    <w:rsid w:val="009D56BF"/>
    <w:rsid w:val="00A02AAA"/>
    <w:rsid w:val="00A035C4"/>
    <w:rsid w:val="00A04992"/>
    <w:rsid w:val="00A147AA"/>
    <w:rsid w:val="00A21D71"/>
    <w:rsid w:val="00A22B78"/>
    <w:rsid w:val="00A242F4"/>
    <w:rsid w:val="00A25AE5"/>
    <w:rsid w:val="00A308BB"/>
    <w:rsid w:val="00A32424"/>
    <w:rsid w:val="00A37002"/>
    <w:rsid w:val="00A37195"/>
    <w:rsid w:val="00A4061A"/>
    <w:rsid w:val="00A40652"/>
    <w:rsid w:val="00A4169C"/>
    <w:rsid w:val="00A4355E"/>
    <w:rsid w:val="00A44374"/>
    <w:rsid w:val="00A44F2B"/>
    <w:rsid w:val="00A608C7"/>
    <w:rsid w:val="00A64E0B"/>
    <w:rsid w:val="00A6712E"/>
    <w:rsid w:val="00A71A44"/>
    <w:rsid w:val="00A813CD"/>
    <w:rsid w:val="00A84A52"/>
    <w:rsid w:val="00A92BCD"/>
    <w:rsid w:val="00A93047"/>
    <w:rsid w:val="00A9350B"/>
    <w:rsid w:val="00A93FBB"/>
    <w:rsid w:val="00AA1B0E"/>
    <w:rsid w:val="00AA360D"/>
    <w:rsid w:val="00AA47B6"/>
    <w:rsid w:val="00AB60D4"/>
    <w:rsid w:val="00AC00B3"/>
    <w:rsid w:val="00AC163B"/>
    <w:rsid w:val="00AC1A8D"/>
    <w:rsid w:val="00AC4BA4"/>
    <w:rsid w:val="00AC5CA7"/>
    <w:rsid w:val="00AC6058"/>
    <w:rsid w:val="00AC75E0"/>
    <w:rsid w:val="00AE24A8"/>
    <w:rsid w:val="00AE2BA5"/>
    <w:rsid w:val="00AE56B1"/>
    <w:rsid w:val="00AE6D09"/>
    <w:rsid w:val="00AF0AE0"/>
    <w:rsid w:val="00AF7A7C"/>
    <w:rsid w:val="00B030B0"/>
    <w:rsid w:val="00B10056"/>
    <w:rsid w:val="00B15554"/>
    <w:rsid w:val="00B17F06"/>
    <w:rsid w:val="00B25DCE"/>
    <w:rsid w:val="00B408B6"/>
    <w:rsid w:val="00B431B3"/>
    <w:rsid w:val="00B44615"/>
    <w:rsid w:val="00B44E57"/>
    <w:rsid w:val="00B50C0C"/>
    <w:rsid w:val="00B51F55"/>
    <w:rsid w:val="00B542DA"/>
    <w:rsid w:val="00B57A4B"/>
    <w:rsid w:val="00B73862"/>
    <w:rsid w:val="00B73F43"/>
    <w:rsid w:val="00B94D21"/>
    <w:rsid w:val="00BA0A4F"/>
    <w:rsid w:val="00BA5E92"/>
    <w:rsid w:val="00BA6490"/>
    <w:rsid w:val="00BA6B66"/>
    <w:rsid w:val="00BA6E48"/>
    <w:rsid w:val="00BB2456"/>
    <w:rsid w:val="00BB3202"/>
    <w:rsid w:val="00BB57CB"/>
    <w:rsid w:val="00BD2B09"/>
    <w:rsid w:val="00BD4144"/>
    <w:rsid w:val="00BD71B0"/>
    <w:rsid w:val="00BD7465"/>
    <w:rsid w:val="00BE0AF6"/>
    <w:rsid w:val="00BE1F03"/>
    <w:rsid w:val="00BE58A7"/>
    <w:rsid w:val="00BE62C7"/>
    <w:rsid w:val="00BF04C2"/>
    <w:rsid w:val="00BF2218"/>
    <w:rsid w:val="00BF3B02"/>
    <w:rsid w:val="00BF43DC"/>
    <w:rsid w:val="00BF4AC7"/>
    <w:rsid w:val="00C0426B"/>
    <w:rsid w:val="00C045DF"/>
    <w:rsid w:val="00C12065"/>
    <w:rsid w:val="00C1341A"/>
    <w:rsid w:val="00C166AA"/>
    <w:rsid w:val="00C26D43"/>
    <w:rsid w:val="00C401CB"/>
    <w:rsid w:val="00C46548"/>
    <w:rsid w:val="00C52262"/>
    <w:rsid w:val="00C53382"/>
    <w:rsid w:val="00C574D5"/>
    <w:rsid w:val="00C72223"/>
    <w:rsid w:val="00C73F32"/>
    <w:rsid w:val="00C772A8"/>
    <w:rsid w:val="00C82FAB"/>
    <w:rsid w:val="00C85B86"/>
    <w:rsid w:val="00C87462"/>
    <w:rsid w:val="00C925EB"/>
    <w:rsid w:val="00CA180C"/>
    <w:rsid w:val="00CA5246"/>
    <w:rsid w:val="00CA6496"/>
    <w:rsid w:val="00CA6572"/>
    <w:rsid w:val="00CB22B2"/>
    <w:rsid w:val="00CB5382"/>
    <w:rsid w:val="00CC3EE2"/>
    <w:rsid w:val="00CC73CE"/>
    <w:rsid w:val="00CC74FD"/>
    <w:rsid w:val="00CD3B3F"/>
    <w:rsid w:val="00CD455A"/>
    <w:rsid w:val="00CD7492"/>
    <w:rsid w:val="00CE264B"/>
    <w:rsid w:val="00CE3A6B"/>
    <w:rsid w:val="00CE56A2"/>
    <w:rsid w:val="00CE5ECE"/>
    <w:rsid w:val="00CF7D65"/>
    <w:rsid w:val="00D00211"/>
    <w:rsid w:val="00D055FE"/>
    <w:rsid w:val="00D06309"/>
    <w:rsid w:val="00D14C6E"/>
    <w:rsid w:val="00D16D5D"/>
    <w:rsid w:val="00D21E9C"/>
    <w:rsid w:val="00D27077"/>
    <w:rsid w:val="00D351EA"/>
    <w:rsid w:val="00D40277"/>
    <w:rsid w:val="00D40288"/>
    <w:rsid w:val="00D43403"/>
    <w:rsid w:val="00D4794A"/>
    <w:rsid w:val="00D5270B"/>
    <w:rsid w:val="00D54A34"/>
    <w:rsid w:val="00D62E71"/>
    <w:rsid w:val="00D6430D"/>
    <w:rsid w:val="00D645AE"/>
    <w:rsid w:val="00D66188"/>
    <w:rsid w:val="00D6644E"/>
    <w:rsid w:val="00D731F6"/>
    <w:rsid w:val="00D740CA"/>
    <w:rsid w:val="00D82C60"/>
    <w:rsid w:val="00D84743"/>
    <w:rsid w:val="00D85728"/>
    <w:rsid w:val="00D95481"/>
    <w:rsid w:val="00D95F2E"/>
    <w:rsid w:val="00DA58C4"/>
    <w:rsid w:val="00DA5AEC"/>
    <w:rsid w:val="00DA7D0B"/>
    <w:rsid w:val="00DB26E3"/>
    <w:rsid w:val="00DB526E"/>
    <w:rsid w:val="00DB5EF6"/>
    <w:rsid w:val="00DC2F35"/>
    <w:rsid w:val="00DC330C"/>
    <w:rsid w:val="00DC7A13"/>
    <w:rsid w:val="00DE39C1"/>
    <w:rsid w:val="00DE3F99"/>
    <w:rsid w:val="00DF2997"/>
    <w:rsid w:val="00DF3DD8"/>
    <w:rsid w:val="00DF6F48"/>
    <w:rsid w:val="00E04D3D"/>
    <w:rsid w:val="00E069FA"/>
    <w:rsid w:val="00E10107"/>
    <w:rsid w:val="00E10BC4"/>
    <w:rsid w:val="00E11114"/>
    <w:rsid w:val="00E12B73"/>
    <w:rsid w:val="00E13AE9"/>
    <w:rsid w:val="00E13C86"/>
    <w:rsid w:val="00E1415D"/>
    <w:rsid w:val="00E23DAA"/>
    <w:rsid w:val="00E26E30"/>
    <w:rsid w:val="00E323E9"/>
    <w:rsid w:val="00E34018"/>
    <w:rsid w:val="00E37052"/>
    <w:rsid w:val="00E40CCA"/>
    <w:rsid w:val="00E437D2"/>
    <w:rsid w:val="00E53A9E"/>
    <w:rsid w:val="00E53EC3"/>
    <w:rsid w:val="00E55751"/>
    <w:rsid w:val="00E805B3"/>
    <w:rsid w:val="00E8139A"/>
    <w:rsid w:val="00E81F72"/>
    <w:rsid w:val="00E8276C"/>
    <w:rsid w:val="00E95D1B"/>
    <w:rsid w:val="00E96344"/>
    <w:rsid w:val="00EA2311"/>
    <w:rsid w:val="00EA4057"/>
    <w:rsid w:val="00EB646E"/>
    <w:rsid w:val="00EB7194"/>
    <w:rsid w:val="00EC06C1"/>
    <w:rsid w:val="00EC18EB"/>
    <w:rsid w:val="00EC7BC3"/>
    <w:rsid w:val="00ED0BDB"/>
    <w:rsid w:val="00ED6639"/>
    <w:rsid w:val="00ED7600"/>
    <w:rsid w:val="00ED77A6"/>
    <w:rsid w:val="00EF0F09"/>
    <w:rsid w:val="00EF286C"/>
    <w:rsid w:val="00EF6073"/>
    <w:rsid w:val="00EF679A"/>
    <w:rsid w:val="00EF698B"/>
    <w:rsid w:val="00F02755"/>
    <w:rsid w:val="00F06BFC"/>
    <w:rsid w:val="00F0793A"/>
    <w:rsid w:val="00F1362C"/>
    <w:rsid w:val="00F15793"/>
    <w:rsid w:val="00F22716"/>
    <w:rsid w:val="00F414F1"/>
    <w:rsid w:val="00F44C67"/>
    <w:rsid w:val="00F508B8"/>
    <w:rsid w:val="00F70A46"/>
    <w:rsid w:val="00F72CB1"/>
    <w:rsid w:val="00F8139C"/>
    <w:rsid w:val="00F8215E"/>
    <w:rsid w:val="00F824F5"/>
    <w:rsid w:val="00F82BB5"/>
    <w:rsid w:val="00F8502E"/>
    <w:rsid w:val="00F90FAB"/>
    <w:rsid w:val="00F9374D"/>
    <w:rsid w:val="00F94E82"/>
    <w:rsid w:val="00FA1DFE"/>
    <w:rsid w:val="00FA4C1C"/>
    <w:rsid w:val="00FA70C6"/>
    <w:rsid w:val="00FB3868"/>
    <w:rsid w:val="00FC29B9"/>
    <w:rsid w:val="00FC6FD3"/>
    <w:rsid w:val="00FC7DD6"/>
    <w:rsid w:val="00FD5552"/>
    <w:rsid w:val="00FE305C"/>
    <w:rsid w:val="00FE3888"/>
    <w:rsid w:val="00FE4CB1"/>
    <w:rsid w:val="00FE529E"/>
    <w:rsid w:val="00FE6337"/>
    <w:rsid w:val="00FF0301"/>
    <w:rsid w:val="00FF4CB6"/>
    <w:rsid w:val="3495C821"/>
    <w:rsid w:val="4D7CD8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20008"/>
  <w15:chartTrackingRefBased/>
  <w15:docId w15:val="{5C2469E4-8310-47B6-9949-5984CA418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50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571708"/>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57170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C">
    <w:name w:val="TAC"/>
    <w:basedOn w:val="TAL"/>
    <w:link w:val="TACChar"/>
    <w:qFormat/>
    <w:rsid w:val="00F8502E"/>
    <w:pPr>
      <w:jc w:val="center"/>
    </w:pPr>
  </w:style>
  <w:style w:type="character" w:customStyle="1" w:styleId="TACChar">
    <w:name w:val="TAC Char"/>
    <w:link w:val="TAC"/>
    <w:qFormat/>
    <w:rsid w:val="00F8502E"/>
    <w:rPr>
      <w:rFonts w:ascii="Arial" w:eastAsia="Times New Roman" w:hAnsi="Arial" w:cs="Times New Roman"/>
      <w:sz w:val="18"/>
      <w:szCs w:val="20"/>
      <w:lang w:val="en-GB" w:eastAsia="en-GB"/>
    </w:rPr>
  </w:style>
  <w:style w:type="character" w:customStyle="1" w:styleId="TALCar">
    <w:name w:val="TAL Car"/>
    <w:link w:val="TAL"/>
    <w:qFormat/>
    <w:locked/>
    <w:rsid w:val="00F8502E"/>
    <w:rPr>
      <w:rFonts w:ascii="Arial" w:eastAsia="Times New Roman" w:hAnsi="Arial"/>
      <w:sz w:val="18"/>
    </w:rPr>
  </w:style>
  <w:style w:type="paragraph" w:customStyle="1" w:styleId="TAL">
    <w:name w:val="TAL"/>
    <w:basedOn w:val="Normal"/>
    <w:link w:val="TALCar"/>
    <w:qFormat/>
    <w:rsid w:val="00F8502E"/>
    <w:pPr>
      <w:keepNext/>
      <w:keepLines/>
      <w:overflowPunct w:val="0"/>
      <w:autoSpaceDE w:val="0"/>
      <w:autoSpaceDN w:val="0"/>
      <w:adjustRightInd w:val="0"/>
      <w:spacing w:after="0" w:line="240" w:lineRule="auto"/>
      <w:textAlignment w:val="baseline"/>
    </w:pPr>
    <w:rPr>
      <w:rFonts w:ascii="Arial" w:eastAsia="Times New Roman" w:hAnsi="Arial"/>
      <w:sz w:val="18"/>
    </w:rPr>
  </w:style>
  <w:style w:type="paragraph" w:customStyle="1" w:styleId="TAH">
    <w:name w:val="TAH"/>
    <w:basedOn w:val="TAC"/>
    <w:link w:val="TAHCar"/>
    <w:qFormat/>
    <w:rsid w:val="00F8502E"/>
    <w:rPr>
      <w:b/>
    </w:rPr>
  </w:style>
  <w:style w:type="character" w:customStyle="1" w:styleId="TAHCar">
    <w:name w:val="TAH Car"/>
    <w:link w:val="TAH"/>
    <w:qFormat/>
    <w:rsid w:val="00F8502E"/>
    <w:rPr>
      <w:rFonts w:ascii="Arial" w:eastAsia="Times New Roman" w:hAnsi="Arial"/>
      <w:b/>
      <w:sz w:val="18"/>
    </w:rPr>
  </w:style>
  <w:style w:type="character" w:customStyle="1" w:styleId="normaltextrun">
    <w:name w:val="normaltextrun"/>
    <w:basedOn w:val="DefaultParagraphFont"/>
    <w:rsid w:val="008E009B"/>
  </w:style>
  <w:style w:type="character" w:customStyle="1" w:styleId="eop">
    <w:name w:val="eop"/>
    <w:basedOn w:val="DefaultParagraphFont"/>
    <w:rsid w:val="008E009B"/>
  </w:style>
  <w:style w:type="paragraph" w:customStyle="1" w:styleId="paragraph">
    <w:name w:val="paragraph"/>
    <w:basedOn w:val="Normal"/>
    <w:rsid w:val="008E009B"/>
    <w:pPr>
      <w:spacing w:before="100" w:beforeAutospacing="1" w:after="100" w:afterAutospacing="1" w:line="240" w:lineRule="auto"/>
    </w:pPr>
    <w:rPr>
      <w:rFonts w:eastAsia="Times New Roman" w:cs="Times New Roman"/>
      <w:sz w:val="24"/>
      <w:szCs w:val="24"/>
      <w:lang w:val="fr-FR" w:eastAsia="fr-FR"/>
    </w:rPr>
  </w:style>
  <w:style w:type="paragraph" w:styleId="Header">
    <w:name w:val="header"/>
    <w:basedOn w:val="Normal"/>
    <w:link w:val="HeaderChar"/>
    <w:uiPriority w:val="99"/>
    <w:semiHidden/>
    <w:unhideWhenUsed/>
    <w:rsid w:val="00C166A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66AA"/>
    <w:rPr>
      <w:rFonts w:ascii="Times New Roman" w:hAnsi="Times New Roman"/>
      <w:sz w:val="20"/>
    </w:rPr>
  </w:style>
  <w:style w:type="paragraph" w:styleId="Footer">
    <w:name w:val="footer"/>
    <w:basedOn w:val="Normal"/>
    <w:link w:val="FooterChar"/>
    <w:uiPriority w:val="99"/>
    <w:semiHidden/>
    <w:unhideWhenUsed/>
    <w:rsid w:val="00C166A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66AA"/>
    <w:rPr>
      <w:rFonts w:ascii="Times New Roman" w:hAnsi="Times New Roman"/>
      <w:sz w:val="20"/>
    </w:rPr>
  </w:style>
  <w:style w:type="paragraph" w:customStyle="1" w:styleId="NO">
    <w:name w:val="NO"/>
    <w:basedOn w:val="Normal"/>
    <w:rsid w:val="00DB5EF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867780">
      <w:bodyDiv w:val="1"/>
      <w:marLeft w:val="0"/>
      <w:marRight w:val="0"/>
      <w:marTop w:val="0"/>
      <w:marBottom w:val="0"/>
      <w:divBdr>
        <w:top w:val="none" w:sz="0" w:space="0" w:color="auto"/>
        <w:left w:val="none" w:sz="0" w:space="0" w:color="auto"/>
        <w:bottom w:val="none" w:sz="0" w:space="0" w:color="auto"/>
        <w:right w:val="none" w:sz="0" w:space="0" w:color="auto"/>
      </w:divBdr>
    </w:div>
    <w:div w:id="926960628">
      <w:bodyDiv w:val="1"/>
      <w:marLeft w:val="0"/>
      <w:marRight w:val="0"/>
      <w:marTop w:val="0"/>
      <w:marBottom w:val="0"/>
      <w:divBdr>
        <w:top w:val="none" w:sz="0" w:space="0" w:color="auto"/>
        <w:left w:val="none" w:sz="0" w:space="0" w:color="auto"/>
        <w:bottom w:val="none" w:sz="0" w:space="0" w:color="auto"/>
        <w:right w:val="none" w:sz="0" w:space="0" w:color="auto"/>
      </w:divBdr>
    </w:div>
    <w:div w:id="942414968">
      <w:bodyDiv w:val="1"/>
      <w:marLeft w:val="0"/>
      <w:marRight w:val="0"/>
      <w:marTop w:val="0"/>
      <w:marBottom w:val="0"/>
      <w:divBdr>
        <w:top w:val="none" w:sz="0" w:space="0" w:color="auto"/>
        <w:left w:val="none" w:sz="0" w:space="0" w:color="auto"/>
        <w:bottom w:val="none" w:sz="0" w:space="0" w:color="auto"/>
        <w:right w:val="none" w:sz="0" w:space="0" w:color="auto"/>
      </w:divBdr>
    </w:div>
    <w:div w:id="952713884">
      <w:bodyDiv w:val="1"/>
      <w:marLeft w:val="0"/>
      <w:marRight w:val="0"/>
      <w:marTop w:val="0"/>
      <w:marBottom w:val="0"/>
      <w:divBdr>
        <w:top w:val="none" w:sz="0" w:space="0" w:color="auto"/>
        <w:left w:val="none" w:sz="0" w:space="0" w:color="auto"/>
        <w:bottom w:val="none" w:sz="0" w:space="0" w:color="auto"/>
        <w:right w:val="none" w:sz="0" w:space="0" w:color="auto"/>
      </w:divBdr>
    </w:div>
    <w:div w:id="2144426935">
      <w:bodyDiv w:val="1"/>
      <w:marLeft w:val="0"/>
      <w:marRight w:val="0"/>
      <w:marTop w:val="0"/>
      <w:marBottom w:val="0"/>
      <w:divBdr>
        <w:top w:val="none" w:sz="0" w:space="0" w:color="auto"/>
        <w:left w:val="none" w:sz="0" w:space="0" w:color="auto"/>
        <w:bottom w:val="none" w:sz="0" w:space="0" w:color="auto"/>
        <w:right w:val="none" w:sz="0" w:space="0" w:color="auto"/>
      </w:divBdr>
      <w:divsChild>
        <w:div w:id="62602392">
          <w:marLeft w:val="0"/>
          <w:marRight w:val="0"/>
          <w:marTop w:val="0"/>
          <w:marBottom w:val="0"/>
          <w:divBdr>
            <w:top w:val="none" w:sz="0" w:space="0" w:color="auto"/>
            <w:left w:val="none" w:sz="0" w:space="0" w:color="auto"/>
            <w:bottom w:val="none" w:sz="0" w:space="0" w:color="auto"/>
            <w:right w:val="none" w:sz="0" w:space="0" w:color="auto"/>
          </w:divBdr>
        </w:div>
        <w:div w:id="728966012">
          <w:marLeft w:val="0"/>
          <w:marRight w:val="0"/>
          <w:marTop w:val="0"/>
          <w:marBottom w:val="0"/>
          <w:divBdr>
            <w:top w:val="none" w:sz="0" w:space="0" w:color="auto"/>
            <w:left w:val="none" w:sz="0" w:space="0" w:color="auto"/>
            <w:bottom w:val="none" w:sz="0" w:space="0" w:color="auto"/>
            <w:right w:val="none" w:sz="0" w:space="0" w:color="auto"/>
          </w:divBdr>
        </w:div>
        <w:div w:id="171507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RBI5PAMIO524-1616901215-350</_dlc_DocId>
    <HideFromDelve xmlns="71c5aaf6-e6ce-465b-b873-5148d2a4c105">false</HideFromDelve>
    <_dlc_DocIdUrl xmlns="71c5aaf6-e6ce-465b-b873-5148d2a4c105">
      <Url>https://nokia.sharepoint.com/sites/gxp/_layouts/15/DocIdRedir.aspx?ID=RBI5PAMIO524-1616901215-350</Url>
      <Description>RBI5PAMIO524-1616901215-350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C064E6-6041-41BE-B2FA-DB7E58AD1154}">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54F5FCA3-9966-41D5-A92F-5614AA49F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133</TotalTime>
  <Pages>3</Pages>
  <Words>955</Words>
  <Characters>5448</Characters>
  <Application>Microsoft Office Word</Application>
  <DocSecurity>0</DocSecurity>
  <Lines>45</Lines>
  <Paragraphs>12</Paragraphs>
  <ScaleCrop>false</ScaleCrop>
  <Company/>
  <LinksUpToDate>false</LinksUpToDate>
  <CharactersWithSpaces>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Hamilton (Nokia)</dc:creator>
  <cp:keywords>3GPP;RAN4</cp:keywords>
  <dc:description/>
  <cp:lastModifiedBy>Nokia</cp:lastModifiedBy>
  <cp:revision>155</cp:revision>
  <dcterms:created xsi:type="dcterms:W3CDTF">2023-09-20T09:24:00Z</dcterms:created>
  <dcterms:modified xsi:type="dcterms:W3CDTF">2024-02-16T17:00:00Z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9a3ac1db-4ac1-4691-84c8-5f420d54d844</vt:lpwstr>
  </property>
  <property fmtid="{D5CDD505-2E9C-101B-9397-08002B2CF9AE}" pid="11" name="MediaServiceImageTags">
    <vt:lpwstr/>
  </property>
</Properties>
</file>